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A8101" w14:textId="1E360269" w:rsidR="005811A6" w:rsidRPr="005811A6" w:rsidRDefault="005811A6" w:rsidP="005811A6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val="en-GB" w:eastAsia="en-US"/>
        </w:rPr>
      </w:pPr>
      <w:r w:rsidRPr="005811A6">
        <w:rPr>
          <w:rFonts w:ascii="Arial" w:eastAsiaTheme="minorEastAsia" w:hAnsi="Arial"/>
          <w:b/>
          <w:bCs/>
          <w:noProof/>
          <w:szCs w:val="20"/>
          <w:lang w:val="en-GB" w:eastAsia="en-US"/>
        </w:rPr>
        <w:t>3GPP TSG RAN WG1 #</w:t>
      </w:r>
      <w:r w:rsidR="002738F9">
        <w:rPr>
          <w:rFonts w:ascii="Arial" w:eastAsiaTheme="minorEastAsia" w:hAnsi="Arial"/>
          <w:b/>
          <w:bCs/>
          <w:noProof/>
          <w:szCs w:val="20"/>
          <w:lang w:val="en-GB" w:eastAsia="en-US"/>
        </w:rPr>
        <w:t>100</w:t>
      </w:r>
      <w:r w:rsidR="00C8551D">
        <w:rPr>
          <w:rFonts w:ascii="Arial" w:eastAsiaTheme="minorEastAsia" w:hAnsi="Arial"/>
          <w:b/>
          <w:bCs/>
          <w:noProof/>
          <w:szCs w:val="20"/>
          <w:lang w:val="en-GB" w:eastAsia="en-US"/>
        </w:rPr>
        <w:t>-e</w:t>
      </w:r>
      <w:r w:rsidRPr="005811A6">
        <w:rPr>
          <w:rFonts w:ascii="Arial" w:eastAsiaTheme="minorEastAsia" w:hAnsi="Arial"/>
          <w:b/>
          <w:bCs/>
          <w:noProof/>
          <w:szCs w:val="20"/>
          <w:lang w:val="en-GB" w:eastAsia="en-US"/>
        </w:rPr>
        <w:tab/>
      </w:r>
      <w:r w:rsidRPr="005811A6">
        <w:rPr>
          <w:rFonts w:ascii="Arial" w:eastAsiaTheme="minorEastAsia" w:hAnsi="Arial"/>
          <w:b/>
          <w:bCs/>
          <w:noProof/>
          <w:szCs w:val="20"/>
          <w:lang w:val="en-GB" w:eastAsia="en-US"/>
        </w:rPr>
        <w:tab/>
        <w:t>R1-</w:t>
      </w:r>
      <w:r w:rsidR="00C8551D">
        <w:rPr>
          <w:rFonts w:ascii="Arial" w:eastAsiaTheme="minorEastAsia" w:hAnsi="Arial"/>
          <w:b/>
          <w:bCs/>
          <w:noProof/>
          <w:szCs w:val="20"/>
          <w:lang w:val="en-GB" w:eastAsia="en-US"/>
        </w:rPr>
        <w:t>2000855</w:t>
      </w:r>
    </w:p>
    <w:p w14:paraId="6293CDFD" w14:textId="13F9A1D0" w:rsidR="005811A6" w:rsidRPr="005811A6" w:rsidRDefault="00C8551D" w:rsidP="005811A6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val="en-GB" w:eastAsia="en-US"/>
        </w:rPr>
      </w:pPr>
      <w:r>
        <w:rPr>
          <w:rFonts w:ascii="Arial" w:eastAsiaTheme="minorEastAsia" w:hAnsi="Arial"/>
          <w:b/>
          <w:bCs/>
          <w:noProof/>
          <w:szCs w:val="20"/>
          <w:lang w:val="en-GB" w:eastAsia="en-US"/>
        </w:rPr>
        <w:t>e-Meeting</w:t>
      </w:r>
      <w:r w:rsidR="005811A6" w:rsidRPr="005811A6">
        <w:rPr>
          <w:rFonts w:ascii="Arial" w:eastAsiaTheme="minorEastAsia" w:hAnsi="Arial"/>
          <w:b/>
          <w:bCs/>
          <w:noProof/>
          <w:szCs w:val="20"/>
          <w:lang w:val="en-GB" w:eastAsia="en-US"/>
        </w:rPr>
        <w:t xml:space="preserve">, </w:t>
      </w:r>
      <w:r w:rsidR="002738F9" w:rsidRPr="002738F9">
        <w:rPr>
          <w:rFonts w:ascii="Arial" w:eastAsiaTheme="minorEastAsia" w:hAnsi="Arial"/>
          <w:b/>
          <w:bCs/>
          <w:noProof/>
          <w:szCs w:val="20"/>
          <w:lang w:val="en-GB" w:eastAsia="en-US"/>
        </w:rPr>
        <w:t>February 24</w:t>
      </w:r>
      <w:r w:rsidR="002738F9" w:rsidRPr="002738F9">
        <w:rPr>
          <w:rFonts w:ascii="Arial" w:eastAsiaTheme="minorEastAsia" w:hAnsi="Arial"/>
          <w:b/>
          <w:bCs/>
          <w:noProof/>
          <w:szCs w:val="20"/>
          <w:vertAlign w:val="superscript"/>
          <w:lang w:val="en-GB" w:eastAsia="en-US"/>
        </w:rPr>
        <w:t>th</w:t>
      </w:r>
      <w:r w:rsidR="002738F9" w:rsidRPr="002738F9">
        <w:rPr>
          <w:rFonts w:ascii="Arial" w:eastAsiaTheme="minorEastAsia" w:hAnsi="Arial"/>
          <w:b/>
          <w:bCs/>
          <w:noProof/>
          <w:szCs w:val="20"/>
          <w:lang w:val="en-GB" w:eastAsia="en-US"/>
        </w:rPr>
        <w:t xml:space="preserve"> – </w:t>
      </w:r>
      <w:r w:rsidR="009A42CA">
        <w:rPr>
          <w:rFonts w:ascii="Arial" w:eastAsiaTheme="minorEastAsia" w:hAnsi="Arial"/>
          <w:b/>
          <w:bCs/>
          <w:noProof/>
          <w:szCs w:val="20"/>
          <w:lang w:val="en-GB" w:eastAsia="en-US"/>
        </w:rPr>
        <w:t>March 6</w:t>
      </w:r>
      <w:r w:rsidR="009A42CA" w:rsidRPr="009A42CA">
        <w:rPr>
          <w:rFonts w:ascii="Arial" w:eastAsiaTheme="minorEastAsia" w:hAnsi="Arial"/>
          <w:b/>
          <w:bCs/>
          <w:noProof/>
          <w:szCs w:val="20"/>
          <w:vertAlign w:val="superscript"/>
          <w:lang w:val="en-GB" w:eastAsia="en-US"/>
        </w:rPr>
        <w:t>th</w:t>
      </w:r>
      <w:r w:rsidR="002738F9" w:rsidRPr="002738F9">
        <w:rPr>
          <w:rFonts w:ascii="Arial" w:eastAsiaTheme="minorEastAsia" w:hAnsi="Arial"/>
          <w:b/>
          <w:bCs/>
          <w:noProof/>
          <w:szCs w:val="20"/>
          <w:lang w:val="en-GB" w:eastAsia="en-US"/>
        </w:rPr>
        <w:t>, 2020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265E313A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2738F9">
        <w:rPr>
          <w:sz w:val="22"/>
          <w:szCs w:val="22"/>
        </w:rPr>
        <w:t>5</w:t>
      </w:r>
      <w:r w:rsidR="00AD1997">
        <w:rPr>
          <w:sz w:val="22"/>
          <w:szCs w:val="22"/>
        </w:rPr>
        <w:t>.</w:t>
      </w:r>
      <w:r w:rsidR="000C62A2">
        <w:rPr>
          <w:sz w:val="22"/>
          <w:szCs w:val="22"/>
        </w:rPr>
        <w:t>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D89E92B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C2200">
        <w:rPr>
          <w:sz w:val="22"/>
          <w:szCs w:val="22"/>
        </w:rPr>
        <w:t xml:space="preserve">Remaining </w:t>
      </w:r>
      <w:r w:rsidR="000B0FBC">
        <w:rPr>
          <w:sz w:val="22"/>
          <w:szCs w:val="22"/>
        </w:rPr>
        <w:t>Details</w:t>
      </w:r>
      <w:r w:rsidR="00EC2200">
        <w:rPr>
          <w:sz w:val="22"/>
          <w:szCs w:val="22"/>
        </w:rPr>
        <w:t xml:space="preserve"> on </w:t>
      </w:r>
      <w:r w:rsidR="002738F9" w:rsidRPr="002738F9">
        <w:rPr>
          <w:sz w:val="22"/>
          <w:szCs w:val="22"/>
        </w:rPr>
        <w:t xml:space="preserve">PDCCH Enhancements 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20E7E582" w:rsidR="00B706ED" w:rsidRDefault="00A41183" w:rsidP="00702BAF">
      <w:pPr>
        <w:pStyle w:val="0Maintext"/>
        <w:spacing w:line="240" w:lineRule="auto"/>
        <w:ind w:firstLine="0"/>
        <w:rPr>
          <w:lang w:val="en-US"/>
        </w:rPr>
      </w:pPr>
      <w:r>
        <w:rPr>
          <w:lang w:val="en-US"/>
        </w:rPr>
        <w:t>In R</w:t>
      </w:r>
      <w:r w:rsidR="00702BAF">
        <w:rPr>
          <w:lang w:val="en-US"/>
        </w:rPr>
        <w:t>el-</w:t>
      </w:r>
      <w:r>
        <w:rPr>
          <w:lang w:val="en-US"/>
        </w:rPr>
        <w:t xml:space="preserve">16 eURRLC, the agenda item PDCCH </w:t>
      </w:r>
      <w:r w:rsidR="00B706ED">
        <w:rPr>
          <w:lang w:val="en-US"/>
        </w:rPr>
        <w:t>e</w:t>
      </w:r>
      <w:r>
        <w:rPr>
          <w:lang w:val="en-US"/>
        </w:rPr>
        <w:t xml:space="preserve">nhancements </w:t>
      </w:r>
      <w:r w:rsidR="00B706ED">
        <w:rPr>
          <w:lang w:val="en-US"/>
        </w:rPr>
        <w:t xml:space="preserve">for eURLLC </w:t>
      </w:r>
      <w:r>
        <w:rPr>
          <w:lang w:val="en-US"/>
        </w:rPr>
        <w:t>addresses</w:t>
      </w:r>
      <w:r w:rsidR="009041E5" w:rsidRPr="009041E5">
        <w:rPr>
          <w:lang w:val="en-US"/>
        </w:rPr>
        <w:t xml:space="preserve"> </w:t>
      </w:r>
      <w:r w:rsidR="009041E5">
        <w:rPr>
          <w:lang w:val="en-US"/>
        </w:rPr>
        <w:t>R</w:t>
      </w:r>
      <w:r w:rsidR="00702BAF">
        <w:rPr>
          <w:lang w:val="en-US"/>
        </w:rPr>
        <w:t>el-</w:t>
      </w:r>
      <w:r w:rsidR="009041E5">
        <w:rPr>
          <w:lang w:val="en-US"/>
        </w:rPr>
        <w:t>16</w:t>
      </w:r>
      <w:r>
        <w:rPr>
          <w:lang w:val="en-US"/>
        </w:rPr>
        <w:t xml:space="preserve"> </w:t>
      </w:r>
      <w:r w:rsidR="009041E5">
        <w:rPr>
          <w:lang w:val="en-US"/>
        </w:rPr>
        <w:t xml:space="preserve">uplink and downlink </w:t>
      </w:r>
      <w:r>
        <w:rPr>
          <w:lang w:val="en-US"/>
        </w:rPr>
        <w:t xml:space="preserve">DCI </w:t>
      </w:r>
      <w:r w:rsidR="009041E5">
        <w:rPr>
          <w:lang w:val="en-US"/>
        </w:rPr>
        <w:t xml:space="preserve">format </w:t>
      </w:r>
      <w:r>
        <w:rPr>
          <w:lang w:val="en-US"/>
        </w:rPr>
        <w:t>design and R</w:t>
      </w:r>
      <w:r w:rsidR="00702BAF">
        <w:rPr>
          <w:lang w:val="en-US"/>
        </w:rPr>
        <w:t>el-</w:t>
      </w:r>
      <w:r>
        <w:rPr>
          <w:lang w:val="en-US"/>
        </w:rPr>
        <w:t>16 PDCCH monitoring enhancements</w:t>
      </w:r>
      <w:r w:rsidR="00B706ED">
        <w:rPr>
          <w:lang w:val="en-US"/>
        </w:rPr>
        <w:t xml:space="preserve"> necessary for enhanced URLLC</w:t>
      </w:r>
      <w:r w:rsidR="002738F9">
        <w:rPr>
          <w:lang w:val="en-US" w:eastAsia="zh-CN"/>
        </w:rPr>
        <w:t xml:space="preserve"> and</w:t>
      </w:r>
      <w:r w:rsidR="009041E5">
        <w:rPr>
          <w:lang w:val="en-US" w:eastAsia="zh-CN"/>
        </w:rPr>
        <w:t xml:space="preserve"> IIOT operation.</w:t>
      </w:r>
      <w:r w:rsidR="00B706ED">
        <w:rPr>
          <w:lang w:val="en-US" w:eastAsia="zh-CN"/>
        </w:rPr>
        <w:t xml:space="preserve"> </w:t>
      </w:r>
      <w:r w:rsidR="00B706ED">
        <w:rPr>
          <w:lang w:val="en-US"/>
        </w:rPr>
        <w:t>The agreements that have been made on this agenda item for both the SI and WI up to and including RAN1 #9</w:t>
      </w:r>
      <w:r w:rsidR="002738F9">
        <w:rPr>
          <w:lang w:val="en-US"/>
        </w:rPr>
        <w:t>9</w:t>
      </w:r>
      <w:r w:rsidR="00B706ED">
        <w:rPr>
          <w:lang w:val="en-US"/>
        </w:rPr>
        <w:t xml:space="preserve"> are summarized in </w:t>
      </w:r>
      <w:r w:rsidR="001C3C97">
        <w:rPr>
          <w:lang w:val="en-US"/>
        </w:rPr>
        <w:fldChar w:fldCharType="begin"/>
      </w:r>
      <w:r w:rsidR="001C3C97">
        <w:rPr>
          <w:lang w:val="en-US"/>
        </w:rPr>
        <w:instrText xml:space="preserve"> REF _Ref31979195 \r \h </w:instrText>
      </w:r>
      <w:r w:rsidR="001C3C97">
        <w:rPr>
          <w:lang w:val="en-US"/>
        </w:rPr>
      </w:r>
      <w:r w:rsidR="001C3C97">
        <w:rPr>
          <w:lang w:val="en-US"/>
        </w:rPr>
        <w:fldChar w:fldCharType="separate"/>
      </w:r>
      <w:r w:rsidR="001C3C97">
        <w:rPr>
          <w:lang w:val="en-US"/>
        </w:rPr>
        <w:t>[1]</w:t>
      </w:r>
      <w:r w:rsidR="001C3C97">
        <w:rPr>
          <w:lang w:val="en-US"/>
        </w:rPr>
        <w:fldChar w:fldCharType="end"/>
      </w:r>
      <w:r w:rsidR="001C3C97">
        <w:rPr>
          <w:lang w:val="en-US"/>
        </w:rPr>
        <w:t xml:space="preserve"> </w:t>
      </w:r>
      <w:r w:rsidR="00702BAF">
        <w:rPr>
          <w:lang w:val="en-US"/>
        </w:rPr>
        <w:t xml:space="preserve">and </w:t>
      </w:r>
      <w:r w:rsidR="001C3C97">
        <w:rPr>
          <w:lang w:val="en-US"/>
        </w:rPr>
        <w:fldChar w:fldCharType="begin"/>
      </w:r>
      <w:r w:rsidR="001C3C97">
        <w:rPr>
          <w:lang w:val="en-US"/>
        </w:rPr>
        <w:instrText xml:space="preserve"> REF _Ref31979203 \r \h </w:instrText>
      </w:r>
      <w:r w:rsidR="001C3C97">
        <w:rPr>
          <w:lang w:val="en-US"/>
        </w:rPr>
      </w:r>
      <w:r w:rsidR="001C3C97">
        <w:rPr>
          <w:lang w:val="en-US"/>
        </w:rPr>
        <w:fldChar w:fldCharType="separate"/>
      </w:r>
      <w:r w:rsidR="001C3C97">
        <w:rPr>
          <w:lang w:val="en-US"/>
        </w:rPr>
        <w:t>[2]</w:t>
      </w:r>
      <w:r w:rsidR="001C3C97">
        <w:rPr>
          <w:lang w:val="en-US"/>
        </w:rPr>
        <w:fldChar w:fldCharType="end"/>
      </w:r>
      <w:r w:rsidR="001C3C97">
        <w:rPr>
          <w:lang w:val="en-US"/>
        </w:rPr>
        <w:t>.</w:t>
      </w:r>
    </w:p>
    <w:p w14:paraId="620C59BB" w14:textId="76A31163" w:rsidR="00745905" w:rsidRDefault="00B706ED" w:rsidP="00702BAF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D972DA">
        <w:t xml:space="preserve">In this contribution, we discuss the open issues related </w:t>
      </w:r>
      <w:r w:rsidR="00952748">
        <w:t xml:space="preserve">increased </w:t>
      </w:r>
      <w:r>
        <w:t>PDCCH monitoring</w:t>
      </w:r>
      <w:r w:rsidRPr="00D972DA">
        <w:t xml:space="preserve"> </w:t>
      </w:r>
      <w:r w:rsidR="00952748">
        <w:t xml:space="preserve">capability </w:t>
      </w:r>
      <w:r w:rsidRPr="00D972DA">
        <w:t xml:space="preserve">and provide possible solutions </w:t>
      </w:r>
      <w:r w:rsidR="002738F9">
        <w:t>on</w:t>
      </w:r>
      <w:r w:rsidR="009041E5">
        <w:t xml:space="preserve"> unresolved issues </w:t>
      </w:r>
      <w:r w:rsidRPr="00D972DA">
        <w:t xml:space="preserve">to complete the </w:t>
      </w:r>
      <w:r>
        <w:t>PDCCH enhancement</w:t>
      </w:r>
      <w:r w:rsidRPr="00D972DA">
        <w:t xml:space="preserve"> design</w:t>
      </w:r>
      <w:r>
        <w:t>.</w:t>
      </w:r>
    </w:p>
    <w:p w14:paraId="022777CA" w14:textId="40F7483B" w:rsidR="00041988" w:rsidRDefault="00ED7653" w:rsidP="00702BAF">
      <w:pPr>
        <w:pStyle w:val="Heading1"/>
        <w:jc w:val="both"/>
      </w:pPr>
      <w:r>
        <w:t>PDCCH Monitoring</w:t>
      </w:r>
      <w:r w:rsidR="005954E4">
        <w:t xml:space="preserve"> </w:t>
      </w:r>
      <w:r w:rsidR="00222276">
        <w:t>Limits</w:t>
      </w:r>
    </w:p>
    <w:p w14:paraId="1EBEE35E" w14:textId="2BE3BC5E" w:rsidR="00555942" w:rsidRPr="00555942" w:rsidRDefault="002738F9" w:rsidP="00555942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In R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el-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16, enhancements were made to the PDCCH monitoring capability to support multiple PDCCH monitoring opportunities within a slot </w:t>
      </w:r>
      <w:r w:rsidR="00555942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to improve scheduling flexibility and 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reduce latency</w:t>
      </w:r>
      <w:r w:rsidR="00555942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for URLLC services</w:t>
      </w:r>
      <w:r w:rsidR="00555942">
        <w:rPr>
          <w:rFonts w:eastAsia="Batang"/>
          <w:iCs/>
          <w:color w:val="000000"/>
          <w:kern w:val="2"/>
          <w:sz w:val="20"/>
          <w:szCs w:val="20"/>
        </w:rPr>
        <w:t xml:space="preserve">. 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summary,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R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>el-16 PDCCH monitoring capabilities are defined per span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. This means that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>the limit on the maximum number of non-overlapping CCEs for channel estimation per PDCCH monitoring (C),</w:t>
      </w:r>
      <w:r w:rsidR="00222276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the maximum number of monitored PDCCH candidates (M) and </w:t>
      </w:r>
      <w:r w:rsidR="00702BAF">
        <w:rPr>
          <w:rFonts w:eastAsia="Batang"/>
          <w:iCs/>
          <w:color w:val="000000"/>
          <w:kern w:val="2"/>
          <w:sz w:val="20"/>
          <w:szCs w:val="20"/>
        </w:rPr>
        <w:t xml:space="preserve">the PDCCH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>overbooking</w:t>
      </w:r>
      <w:r w:rsidR="00702BAF">
        <w:rPr>
          <w:rFonts w:eastAsia="Batang"/>
          <w:iCs/>
          <w:color w:val="000000"/>
          <w:kern w:val="2"/>
          <w:sz w:val="20"/>
          <w:szCs w:val="20"/>
        </w:rPr>
        <w:t>/PDCCH dropping procedure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 are defined per span</w:t>
      </w:r>
      <w:r w:rsidR="00555942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="00555942" w:rsidRPr="00555942">
        <w:rPr>
          <w:rFonts w:eastAsia="Batang"/>
          <w:iCs/>
          <w:color w:val="000000"/>
          <w:kern w:val="2"/>
          <w:sz w:val="20"/>
          <w:szCs w:val="20"/>
        </w:rPr>
        <w:t>which results in different number of BDs and non-overlapped CCEs over a slot for different span configurations</w:t>
      </w:r>
      <w:r w:rsidR="00555942">
        <w:rPr>
          <w:rFonts w:eastAsia="Batang"/>
          <w:iCs/>
          <w:color w:val="000000"/>
          <w:kern w:val="2"/>
          <w:sz w:val="20"/>
          <w:szCs w:val="20"/>
        </w:rPr>
        <w:t>.</w:t>
      </w:r>
    </w:p>
    <w:p w14:paraId="2CAEC014" w14:textId="77777777" w:rsidR="00555942" w:rsidRDefault="00555942" w:rsidP="00702BAF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</w:p>
    <w:p w14:paraId="5E34F780" w14:textId="5ABE317F" w:rsidR="002738F9" w:rsidRPr="002738F9" w:rsidRDefault="002738F9" w:rsidP="00702BAF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PDCCH monitoring can be configured based on either Rel-15 capability (i.e. per </w:t>
      </w:r>
      <w:r w:rsidR="00702BAF"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slot-based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capability) or Rel-16 capability (i.e. per span</w:t>
      </w:r>
      <w:r w:rsidR="00702BAF">
        <w:rPr>
          <w:rFonts w:eastAsia="Batang"/>
          <w:iCs/>
          <w:color w:val="000000"/>
          <w:kern w:val="2"/>
          <w:sz w:val="20"/>
          <w:szCs w:val="20"/>
          <w:lang w:val="en-GB"/>
        </w:rPr>
        <w:t>-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based capability) on a serving cell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with the 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gNB configur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ing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which capability is used.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The 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span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definition in UE feature 3-5b serves as a starting point </w:t>
      </w:r>
      <w:r w:rsidR="00702BAF">
        <w:rPr>
          <w:rFonts w:eastAsia="Batang"/>
          <w:iCs/>
          <w:color w:val="000000"/>
          <w:kern w:val="2"/>
          <w:sz w:val="20"/>
          <w:szCs w:val="20"/>
        </w:rPr>
        <w:t>and is defined as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 (X, Y, </w:t>
      </w:r>
      <w:r>
        <w:rPr>
          <w:rFonts w:eastAsia="Batang"/>
          <w:iCs/>
          <w:color w:val="000000"/>
          <w:kern w:val="2"/>
          <w:sz w:val="20"/>
          <w:szCs w:val="20"/>
        </w:rPr>
        <w:t>µ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) where </w:t>
      </w:r>
      <w:r w:rsidR="00702BAF">
        <w:rPr>
          <w:rFonts w:eastAsia="Batang"/>
          <w:iCs/>
          <w:color w:val="000000"/>
          <w:kern w:val="2"/>
          <w:sz w:val="20"/>
          <w:szCs w:val="20"/>
        </w:rPr>
        <w:t xml:space="preserve">X is the gap between spans, Y is the number of symbols occupied and </w:t>
      </w:r>
      <w:r>
        <w:rPr>
          <w:rFonts w:eastAsia="Batang"/>
          <w:iCs/>
          <w:color w:val="000000"/>
          <w:kern w:val="2"/>
          <w:sz w:val="20"/>
          <w:szCs w:val="20"/>
        </w:rPr>
        <w:t>µ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 is the </w:t>
      </w:r>
      <w:r>
        <w:rPr>
          <w:rFonts w:eastAsia="Batang"/>
          <w:iCs/>
          <w:color w:val="000000"/>
          <w:kern w:val="2"/>
          <w:sz w:val="20"/>
          <w:szCs w:val="20"/>
        </w:rPr>
        <w:t>sub-carrier spacing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>.</w:t>
      </w:r>
      <w:r w:rsidR="00F04945">
        <w:rPr>
          <w:rFonts w:eastAsia="Batang"/>
          <w:iCs/>
          <w:color w:val="000000"/>
          <w:kern w:val="2"/>
          <w:sz w:val="20"/>
          <w:szCs w:val="20"/>
        </w:rPr>
        <w:t xml:space="preserve"> This is illustrated in </w:t>
      </w:r>
      <w:r w:rsidR="00222276">
        <w:rPr>
          <w:rFonts w:eastAsia="Batang"/>
          <w:iCs/>
          <w:color w:val="000000"/>
          <w:kern w:val="2"/>
          <w:sz w:val="20"/>
          <w:szCs w:val="20"/>
        </w:rPr>
        <w:fldChar w:fldCharType="begin"/>
      </w:r>
      <w:r w:rsidR="00222276">
        <w:rPr>
          <w:rFonts w:eastAsia="Batang"/>
          <w:iCs/>
          <w:color w:val="000000"/>
          <w:kern w:val="2"/>
          <w:sz w:val="20"/>
          <w:szCs w:val="20"/>
        </w:rPr>
        <w:instrText xml:space="preserve"> REF _Ref31969014 \h </w:instrText>
      </w:r>
      <w:r w:rsidR="00222276">
        <w:rPr>
          <w:rFonts w:eastAsia="Batang"/>
          <w:iCs/>
          <w:color w:val="000000"/>
          <w:kern w:val="2"/>
          <w:sz w:val="20"/>
          <w:szCs w:val="20"/>
        </w:rPr>
      </w:r>
      <w:r w:rsidR="00222276">
        <w:rPr>
          <w:rFonts w:eastAsia="Batang"/>
          <w:iCs/>
          <w:color w:val="000000"/>
          <w:kern w:val="2"/>
          <w:sz w:val="20"/>
          <w:szCs w:val="20"/>
        </w:rPr>
        <w:fldChar w:fldCharType="separate"/>
      </w:r>
      <w:r w:rsidR="00222276" w:rsidRPr="00222276">
        <w:rPr>
          <w:sz w:val="20"/>
          <w:szCs w:val="20"/>
        </w:rPr>
        <w:t xml:space="preserve">Figure </w:t>
      </w:r>
      <w:r w:rsidR="00222276" w:rsidRPr="00222276">
        <w:rPr>
          <w:noProof/>
          <w:sz w:val="20"/>
          <w:szCs w:val="20"/>
        </w:rPr>
        <w:t>1</w:t>
      </w:r>
      <w:r w:rsidR="00222276">
        <w:rPr>
          <w:rFonts w:eastAsia="Batang"/>
          <w:iCs/>
          <w:color w:val="000000"/>
          <w:kern w:val="2"/>
          <w:sz w:val="20"/>
          <w:szCs w:val="20"/>
        </w:rPr>
        <w:fldChar w:fldCharType="end"/>
      </w:r>
      <w:r w:rsidR="00222276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="00F04945">
        <w:rPr>
          <w:rFonts w:eastAsia="Batang"/>
          <w:iCs/>
          <w:color w:val="000000"/>
          <w:kern w:val="2"/>
          <w:sz w:val="20"/>
          <w:szCs w:val="20"/>
        </w:rPr>
        <w:t>for a span</w:t>
      </w:r>
      <w:r w:rsidR="00933BA9">
        <w:rPr>
          <w:rFonts w:eastAsia="Batang"/>
          <w:iCs/>
          <w:color w:val="000000"/>
          <w:kern w:val="2"/>
          <w:sz w:val="20"/>
          <w:szCs w:val="20"/>
        </w:rPr>
        <w:t xml:space="preserve"> configuration of (7,3).</w:t>
      </w:r>
    </w:p>
    <w:p w14:paraId="400E7BD5" w14:textId="77777777" w:rsidR="002738F9" w:rsidRPr="002738F9" w:rsidRDefault="002738F9" w:rsidP="002738F9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518CC39B" w14:textId="2038F018" w:rsidR="002738F9" w:rsidRDefault="002738F9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747E9D28" w14:textId="77777777" w:rsidR="00933BA9" w:rsidRDefault="002738F9" w:rsidP="00933BA9">
      <w:pPr>
        <w:keepNext/>
        <w:jc w:val="center"/>
      </w:pPr>
      <w:r w:rsidRPr="002738F9">
        <w:rPr>
          <w:rFonts w:eastAsia="Batang"/>
          <w:iCs/>
          <w:noProof/>
          <w:color w:val="000000"/>
          <w:kern w:val="2"/>
          <w:sz w:val="20"/>
          <w:szCs w:val="20"/>
          <w:lang w:val="en-GB"/>
        </w:rPr>
        <w:drawing>
          <wp:inline distT="0" distB="0" distL="0" distR="0" wp14:anchorId="33E1101D" wp14:editId="2D450D23">
            <wp:extent cx="4430425" cy="844826"/>
            <wp:effectExtent l="0" t="0" r="1905" b="6350"/>
            <wp:docPr id="1" name="Picture 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9584" cy="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F99F1" w14:textId="247090C5" w:rsidR="002738F9" w:rsidRPr="00222276" w:rsidRDefault="00933BA9" w:rsidP="00933BA9">
      <w:pPr>
        <w:pStyle w:val="Caption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bookmarkStart w:id="0" w:name="_Ref31969014"/>
      <w:r w:rsidRPr="00222276">
        <w:rPr>
          <w:sz w:val="20"/>
          <w:szCs w:val="20"/>
        </w:rPr>
        <w:t xml:space="preserve">Figure </w:t>
      </w:r>
      <w:r w:rsidR="001C3C97" w:rsidRPr="00222276">
        <w:rPr>
          <w:sz w:val="20"/>
          <w:szCs w:val="20"/>
        </w:rPr>
        <w:fldChar w:fldCharType="begin"/>
      </w:r>
      <w:r w:rsidR="001C3C97" w:rsidRPr="00222276">
        <w:rPr>
          <w:sz w:val="20"/>
          <w:szCs w:val="20"/>
        </w:rPr>
        <w:instrText xml:space="preserve"> SEQ Figure \* ARABIC </w:instrText>
      </w:r>
      <w:r w:rsidR="001C3C97" w:rsidRPr="00222276">
        <w:rPr>
          <w:sz w:val="20"/>
          <w:szCs w:val="20"/>
        </w:rPr>
        <w:fldChar w:fldCharType="separate"/>
      </w:r>
      <w:r w:rsidR="00687ACA">
        <w:rPr>
          <w:noProof/>
          <w:sz w:val="20"/>
          <w:szCs w:val="20"/>
        </w:rPr>
        <w:t>1</w:t>
      </w:r>
      <w:r w:rsidR="001C3C97" w:rsidRPr="00222276">
        <w:rPr>
          <w:noProof/>
          <w:sz w:val="20"/>
          <w:szCs w:val="20"/>
        </w:rPr>
        <w:fldChar w:fldCharType="end"/>
      </w:r>
      <w:bookmarkEnd w:id="0"/>
      <w:r w:rsidRPr="00222276">
        <w:rPr>
          <w:sz w:val="20"/>
          <w:szCs w:val="20"/>
        </w:rPr>
        <w:t>: R15 and R16 PDCCH monitoring</w:t>
      </w:r>
    </w:p>
    <w:p w14:paraId="7D91A612" w14:textId="77777777" w:rsidR="002B5FC9" w:rsidRDefault="002B5FC9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7498F3FE" w14:textId="4C07827C" w:rsidR="002B5FC9" w:rsidRDefault="002B5FC9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The first set of unresolved issues address the span combinations and sub-carrier spacing values supported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for C and M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. In 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>RAN1 #99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, the following agreements </w:t>
      </w:r>
      <w:r w:rsidR="00702BAF">
        <w:rPr>
          <w:rFonts w:eastAsia="Batang"/>
          <w:iCs/>
          <w:color w:val="000000"/>
          <w:kern w:val="2"/>
          <w:sz w:val="20"/>
          <w:szCs w:val="20"/>
          <w:lang w:val="en-GB"/>
        </w:rPr>
        <w:t>were made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with the unresolved issues highlighted</w:t>
      </w:r>
      <w:r w:rsidR="00702BAF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_Ref31979218 \r \h </w:instrText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t>[3]</w:t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t>:</w:t>
      </w:r>
    </w:p>
    <w:p w14:paraId="2F24A215" w14:textId="19DDC141" w:rsidR="002B5FC9" w:rsidRDefault="002B5FC9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6B4B8B17" w14:textId="77777777" w:rsidR="00222276" w:rsidRDefault="00222276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B5FC9" w14:paraId="24E713F1" w14:textId="77777777" w:rsidTr="002B5FC9">
        <w:tc>
          <w:tcPr>
            <w:tcW w:w="9010" w:type="dxa"/>
          </w:tcPr>
          <w:p w14:paraId="6932B2DD" w14:textId="22B731AF" w:rsidR="002B5FC9" w:rsidRPr="00222276" w:rsidRDefault="002B5FC9" w:rsidP="00ED7653">
            <w:pPr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RAN1 #9</w:t>
            </w:r>
            <w:r w:rsidR="00B1512A"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9</w:t>
            </w:r>
          </w:p>
          <w:p w14:paraId="68F9BD7F" w14:textId="77777777" w:rsidR="00222276" w:rsidRDefault="00222276" w:rsidP="00ED7653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</w:p>
          <w:p w14:paraId="6BB25A0D" w14:textId="77777777" w:rsidR="00B1512A" w:rsidRPr="00B1512A" w:rsidRDefault="00B1512A" w:rsidP="00B1512A">
            <w:pPr>
              <w:snapToGrid w:val="0"/>
              <w:spacing w:after="120"/>
              <w:jc w:val="both"/>
              <w:rPr>
                <w:rFonts w:eastAsia="SimSun"/>
                <w:sz w:val="20"/>
                <w:szCs w:val="20"/>
                <w:highlight w:val="green"/>
                <w:lang w:eastAsia="x-none"/>
              </w:rPr>
            </w:pPr>
            <w:r w:rsidRPr="00B1512A">
              <w:rPr>
                <w:rFonts w:eastAsia="SimSun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4359B09" w14:textId="77777777" w:rsidR="00B1512A" w:rsidRPr="00B1512A" w:rsidRDefault="00B1512A" w:rsidP="00B1512A">
            <w:pPr>
              <w:numPr>
                <w:ilvl w:val="0"/>
                <w:numId w:val="15"/>
              </w:numPr>
              <w:snapToGrid w:val="0"/>
              <w:spacing w:after="60"/>
              <w:ind w:left="785"/>
              <w:jc w:val="both"/>
              <w:rPr>
                <w:rFonts w:eastAsia="SimSun"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 xml:space="preserve">Support separate UE capability signaling of the supported combination (X, Y, </w:t>
            </w: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sym w:font="Symbol" w:char="F06D"/>
            </w: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 xml:space="preserve">) </w:t>
            </w:r>
          </w:p>
          <w:p w14:paraId="07897AEB" w14:textId="77777777" w:rsidR="00B1512A" w:rsidRPr="00B1512A" w:rsidRDefault="00B1512A" w:rsidP="00B1512A">
            <w:pPr>
              <w:numPr>
                <w:ilvl w:val="1"/>
                <w:numId w:val="15"/>
              </w:numPr>
              <w:snapToGrid w:val="0"/>
              <w:ind w:left="1505"/>
              <w:jc w:val="both"/>
              <w:rPr>
                <w:rFonts w:eastAsia="SimSun"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 xml:space="preserve">The support of each (X, Y, </w:t>
            </w: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sym w:font="Symbol" w:char="F06D"/>
            </w: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 xml:space="preserve">) can be reported separately for different minimum processing capability. </w:t>
            </w:r>
          </w:p>
          <w:p w14:paraId="403D4A42" w14:textId="77777777" w:rsidR="00B1512A" w:rsidRPr="00B1512A" w:rsidRDefault="00B1512A" w:rsidP="00B1512A">
            <w:pPr>
              <w:numPr>
                <w:ilvl w:val="0"/>
                <w:numId w:val="15"/>
              </w:numPr>
              <w:snapToGrid w:val="0"/>
              <w:ind w:left="785"/>
              <w:jc w:val="both"/>
              <w:rPr>
                <w:rFonts w:eastAsia="SimSun"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lastRenderedPageBreak/>
              <w:t>The value of C for combination (7, 3) for 15 kHz and 30 kHz is 56.</w:t>
            </w:r>
          </w:p>
          <w:p w14:paraId="0A56AB5C" w14:textId="77777777" w:rsidR="00B1512A" w:rsidRPr="00B22D4A" w:rsidRDefault="00B1512A" w:rsidP="00B1512A">
            <w:pPr>
              <w:numPr>
                <w:ilvl w:val="0"/>
                <w:numId w:val="15"/>
              </w:numPr>
              <w:snapToGrid w:val="0"/>
              <w:ind w:left="785"/>
              <w:jc w:val="both"/>
              <w:rPr>
                <w:rFonts w:eastAsia="SimSun"/>
                <w:i/>
                <w:color w:val="000000"/>
                <w:kern w:val="2"/>
                <w:sz w:val="20"/>
                <w:szCs w:val="20"/>
                <w:highlight w:val="yellow"/>
              </w:rPr>
            </w:pPr>
            <w:r w:rsidRPr="00B22D4A">
              <w:rPr>
                <w:rFonts w:eastAsia="SimSun"/>
                <w:color w:val="000000"/>
                <w:kern w:val="2"/>
                <w:sz w:val="20"/>
                <w:szCs w:val="20"/>
                <w:highlight w:val="yellow"/>
              </w:rPr>
              <w:t xml:space="preserve">The value of C for combination (4, 3) for 15 kHz and 30 kHz is [FFS]. </w:t>
            </w:r>
          </w:p>
          <w:p w14:paraId="39F892AF" w14:textId="77777777" w:rsidR="00B1512A" w:rsidRPr="00B22D4A" w:rsidRDefault="00B1512A" w:rsidP="00B1512A">
            <w:pPr>
              <w:numPr>
                <w:ilvl w:val="0"/>
                <w:numId w:val="15"/>
              </w:numPr>
              <w:snapToGrid w:val="0"/>
              <w:spacing w:after="60"/>
              <w:ind w:left="785"/>
              <w:jc w:val="both"/>
              <w:rPr>
                <w:rFonts w:eastAsia="SimSun"/>
                <w:color w:val="000000"/>
                <w:kern w:val="2"/>
                <w:sz w:val="20"/>
                <w:szCs w:val="20"/>
                <w:highlight w:val="yellow"/>
              </w:rPr>
            </w:pPr>
            <w:r w:rsidRPr="00B22D4A">
              <w:rPr>
                <w:rFonts w:eastAsia="SimSun"/>
                <w:color w:val="000000"/>
                <w:kern w:val="2"/>
                <w:sz w:val="20"/>
                <w:szCs w:val="20"/>
                <w:highlight w:val="yellow"/>
              </w:rPr>
              <w:t xml:space="preserve">The value of C for combination (2, 2) for 15 kHz and 30 kHz is [FFS]. </w:t>
            </w:r>
          </w:p>
          <w:p w14:paraId="10200823" w14:textId="77777777" w:rsidR="00B1512A" w:rsidRPr="00B1512A" w:rsidRDefault="00B1512A" w:rsidP="00B1512A">
            <w:pPr>
              <w:numPr>
                <w:ilvl w:val="1"/>
                <w:numId w:val="15"/>
              </w:numPr>
              <w:snapToGrid w:val="0"/>
              <w:spacing w:after="60"/>
              <w:ind w:left="1505"/>
              <w:jc w:val="both"/>
              <w:rPr>
                <w:rFonts w:eastAsia="SimSun"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>FFS: Different values for 15kHz and 30kHz</w:t>
            </w:r>
          </w:p>
          <w:p w14:paraId="1E75646B" w14:textId="189A185E" w:rsidR="00B1512A" w:rsidRDefault="00B1512A" w:rsidP="00ED7653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</w:p>
          <w:p w14:paraId="6AA58A2A" w14:textId="77777777" w:rsidR="00B1512A" w:rsidRDefault="00B1512A" w:rsidP="00ED7653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</w:p>
          <w:p w14:paraId="27564F8D" w14:textId="77777777" w:rsidR="002B5FC9" w:rsidRDefault="002B5FC9" w:rsidP="00ED7653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B5FC9">
              <w:rPr>
                <w:rFonts w:eastAsia="Batang"/>
                <w:iCs/>
                <w:color w:val="000000"/>
                <w:kern w:val="2"/>
                <w:sz w:val="20"/>
                <w:szCs w:val="20"/>
                <w:highlight w:val="green"/>
                <w:lang w:val="en-GB"/>
              </w:rPr>
              <w:t>Agreements:</w:t>
            </w:r>
          </w:p>
          <w:p w14:paraId="7F86C479" w14:textId="1962B021" w:rsidR="00B1512A" w:rsidRPr="00B1512A" w:rsidRDefault="00B1512A" w:rsidP="00B1512A">
            <w:pPr>
              <w:snapToGrid w:val="0"/>
              <w:spacing w:after="120"/>
              <w:jc w:val="both"/>
              <w:rPr>
                <w:rFonts w:eastAsia="SimSun"/>
                <w:sz w:val="20"/>
                <w:szCs w:val="20"/>
              </w:rPr>
            </w:pPr>
            <w:r w:rsidRPr="00B1512A">
              <w:rPr>
                <w:rFonts w:eastAsia="SimSun"/>
                <w:sz w:val="20"/>
                <w:szCs w:val="20"/>
              </w:rPr>
              <w:t xml:space="preserve">PDCCH monitoring can be configured based on either Rel-15 capability (i.e. per </w:t>
            </w:r>
            <w:r w:rsidR="003D3FBA" w:rsidRPr="00B1512A">
              <w:rPr>
                <w:rFonts w:eastAsia="SimSun"/>
                <w:sz w:val="20"/>
                <w:szCs w:val="20"/>
              </w:rPr>
              <w:t>slot-based</w:t>
            </w:r>
            <w:r w:rsidRPr="00B1512A">
              <w:rPr>
                <w:rFonts w:eastAsia="SimSun"/>
                <w:sz w:val="20"/>
                <w:szCs w:val="20"/>
              </w:rPr>
              <w:t xml:space="preserve"> capability) or Rel-16 capability (i.e. per </w:t>
            </w:r>
            <w:r w:rsidR="003D3FBA" w:rsidRPr="00B1512A">
              <w:rPr>
                <w:rFonts w:eastAsia="SimSun"/>
                <w:sz w:val="20"/>
                <w:szCs w:val="20"/>
              </w:rPr>
              <w:t>span-based</w:t>
            </w:r>
            <w:r w:rsidRPr="00B1512A">
              <w:rPr>
                <w:rFonts w:eastAsia="SimSun"/>
                <w:sz w:val="20"/>
                <w:szCs w:val="20"/>
              </w:rPr>
              <w:t xml:space="preserve"> capability) on a serving cell </w:t>
            </w:r>
          </w:p>
          <w:p w14:paraId="702C612C" w14:textId="77777777" w:rsidR="00B1512A" w:rsidRPr="00B1512A" w:rsidRDefault="00B1512A" w:rsidP="00B1512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gNB configures which capability is used</w:t>
            </w:r>
          </w:p>
          <w:p w14:paraId="7198C1B4" w14:textId="77777777" w:rsidR="00B1512A" w:rsidRPr="00B1512A" w:rsidRDefault="00B1512A" w:rsidP="00B1512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For Rel-16 PDCCH monitoring capability,</w:t>
            </w:r>
          </w:p>
          <w:p w14:paraId="0C4C05D0" w14:textId="77777777" w:rsidR="00B1512A" w:rsidRPr="00B1512A" w:rsidRDefault="00B1512A" w:rsidP="00B1512A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The limit C on the maximum number of non-overlapping CCEs for channel estimation per PDCCH monitoring span is the same across different spans within a slot, each span can cover CSS and/or USS</w:t>
            </w:r>
          </w:p>
          <w:p w14:paraId="40DAD9B0" w14:textId="77777777" w:rsidR="00B1512A" w:rsidRPr="00B1512A" w:rsidRDefault="00B1512A" w:rsidP="00B1512A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The maximum number of monitored PDCCH candidates per span is</w:t>
            </w:r>
          </w:p>
          <w:p w14:paraId="26DE05DD" w14:textId="77777777" w:rsidR="00B1512A" w:rsidRPr="00B22D4A" w:rsidRDefault="00B1512A" w:rsidP="00B1512A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>M1 per span for (2, 2)</w:t>
            </w:r>
          </w:p>
          <w:p w14:paraId="2E93A95B" w14:textId="77777777" w:rsidR="00B1512A" w:rsidRPr="00B22D4A" w:rsidRDefault="00B1512A" w:rsidP="00B1512A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>M2 per span for (4, 3)</w:t>
            </w:r>
          </w:p>
          <w:p w14:paraId="71D4D921" w14:textId="77777777" w:rsidR="00B1512A" w:rsidRPr="00B22D4A" w:rsidRDefault="00B1512A" w:rsidP="00B1512A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>M3 per span for (7, 3)</w:t>
            </w:r>
          </w:p>
          <w:p w14:paraId="0D9AB55C" w14:textId="77777777" w:rsidR="00B1512A" w:rsidRPr="00B1512A" w:rsidRDefault="00B1512A" w:rsidP="00B1512A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sz w:val="20"/>
                <w:szCs w:val="20"/>
                <w:lang w:eastAsia="en-US"/>
              </w:rPr>
              <w:t xml:space="preserve">Note: </w:t>
            </w:r>
          </w:p>
          <w:p w14:paraId="032C5355" w14:textId="77777777" w:rsidR="00B1512A" w:rsidRPr="00B1512A" w:rsidRDefault="00B1512A" w:rsidP="00B1512A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sz w:val="20"/>
                <w:szCs w:val="20"/>
                <w:lang w:eastAsia="en-US"/>
              </w:rPr>
              <w:t>The total number of monitored PDCCH candidates is not smaller than the limit per slot in Rel-15</w:t>
            </w:r>
          </w:p>
          <w:p w14:paraId="56858D3D" w14:textId="77777777" w:rsidR="00B1512A" w:rsidRPr="00B22D4A" w:rsidRDefault="00B1512A" w:rsidP="00B1512A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sz w:val="20"/>
                <w:szCs w:val="20"/>
                <w:highlight w:val="yellow"/>
                <w:lang w:eastAsia="en-US"/>
              </w:rPr>
              <w:t xml:space="preserve">The value of M1, M2 and M3 can be different and SCS dependent </w:t>
            </w:r>
          </w:p>
          <w:p w14:paraId="17368C75" w14:textId="77777777" w:rsidR="002B5FC9" w:rsidRPr="00222276" w:rsidRDefault="00B1512A" w:rsidP="00B22D4A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Note: PDCCH overbooking and PDCCH dropping are not performed per slot</w:t>
            </w:r>
          </w:p>
          <w:p w14:paraId="554A77E9" w14:textId="4C23DF33" w:rsidR="00222276" w:rsidRPr="00B22D4A" w:rsidRDefault="00222276" w:rsidP="00222276">
            <w:pPr>
              <w:autoSpaceDE w:val="0"/>
              <w:autoSpaceDN w:val="0"/>
              <w:adjustRightInd w:val="0"/>
              <w:snapToGrid w:val="0"/>
              <w:spacing w:after="120"/>
              <w:ind w:left="144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</w:p>
        </w:tc>
      </w:tr>
    </w:tbl>
    <w:p w14:paraId="344C7683" w14:textId="6AE88090" w:rsidR="00ED7653" w:rsidRDefault="0040315C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lastRenderedPageBreak/>
        <w:t xml:space="preserve"> </w:t>
      </w:r>
    </w:p>
    <w:p w14:paraId="08209EE7" w14:textId="10ACF2A2" w:rsidR="00B1512A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535B9FD" w14:textId="59A8216F" w:rsidR="00B22D4A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In Rel-15, the</w:t>
      </w:r>
      <w:r w:rsidR="00F8700C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values of C </w:t>
      </w:r>
      <w:r w:rsidR="00F8700C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and M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are shown </w:t>
      </w:r>
      <w:r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</w: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_Ref31968730 \h </w:instrTex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\* MERGEFORMAT </w:instrTex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F8700C" w:rsidRPr="00222276">
        <w:rPr>
          <w:sz w:val="20"/>
          <w:szCs w:val="20"/>
        </w:rPr>
        <w:t xml:space="preserve">Table </w:t>
      </w:r>
      <w:r w:rsidR="00F8700C" w:rsidRPr="00222276">
        <w:rPr>
          <w:noProof/>
          <w:sz w:val="20"/>
          <w:szCs w:val="20"/>
        </w:rPr>
        <w:t>1</w: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and </w: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_Ref31968744 \h </w:instrTex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\* MERGEFORMAT </w:instrTex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F8700C" w:rsidRPr="00222276">
        <w:rPr>
          <w:sz w:val="20"/>
          <w:szCs w:val="20"/>
        </w:rPr>
        <w:t xml:space="preserve">Table </w:t>
      </w:r>
      <w:r w:rsidR="00F8700C" w:rsidRPr="00222276">
        <w:rPr>
          <w:noProof/>
          <w:sz w:val="20"/>
          <w:szCs w:val="20"/>
        </w:rPr>
        <w:t>2</w: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222276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>respectively</w: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_Ref31979230 \r \h </w:instrText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t>[4]</w:t>
      </w:r>
      <w:r w:rsidR="001C3C97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:</w:t>
      </w:r>
    </w:p>
    <w:p w14:paraId="10B4CF81" w14:textId="03894815" w:rsidR="00F8700C" w:rsidRPr="00222276" w:rsidRDefault="00F8700C" w:rsidP="00ED7653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63938DCC" w14:textId="14E53939" w:rsidR="00F8700C" w:rsidRPr="00222276" w:rsidRDefault="00F8700C" w:rsidP="00F8700C">
      <w:pPr>
        <w:pStyle w:val="Caption"/>
        <w:keepNext/>
        <w:rPr>
          <w:sz w:val="20"/>
          <w:szCs w:val="20"/>
        </w:rPr>
      </w:pPr>
      <w:bookmarkStart w:id="1" w:name="_Ref31968730"/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222276">
        <w:rPr>
          <w:noProof/>
          <w:sz w:val="20"/>
          <w:szCs w:val="20"/>
        </w:rPr>
        <w:t>1</w:t>
      </w:r>
      <w:r w:rsidRPr="00222276">
        <w:rPr>
          <w:sz w:val="20"/>
          <w:szCs w:val="20"/>
        </w:rPr>
        <w:fldChar w:fldCharType="end"/>
      </w:r>
      <w:bookmarkEnd w:id="1"/>
      <w:r w:rsidRPr="00222276">
        <w:rPr>
          <w:sz w:val="20"/>
          <w:szCs w:val="20"/>
        </w:rPr>
        <w:t xml:space="preserve">: Maximum Number </w:t>
      </w:r>
      <w:r w:rsidR="00222276">
        <w:rPr>
          <w:sz w:val="20"/>
          <w:szCs w:val="20"/>
        </w:rPr>
        <w:t>C</w:t>
      </w:r>
      <w:r w:rsidRPr="00222276">
        <w:rPr>
          <w:sz w:val="20"/>
          <w:szCs w:val="20"/>
        </w:rPr>
        <w:t xml:space="preserve"> of non-overlapped CCEs per slot for a DL BWP with SCS configuration μ</w:t>
      </w:r>
      <w:r w:rsidRPr="00222276">
        <w:rPr>
          <w:rFonts w:ascii="Cambria Math" w:hAnsi="Cambria Math" w:cs="Cambria Math"/>
          <w:sz w:val="20"/>
          <w:szCs w:val="20"/>
        </w:rPr>
        <w:t>∈</w:t>
      </w:r>
      <w:r w:rsidRPr="00222276">
        <w:rPr>
          <w:sz w:val="20"/>
          <w:szCs w:val="20"/>
        </w:rPr>
        <w:t>{0,1,2,3} for a single serving cell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080"/>
        <w:gridCol w:w="7380"/>
      </w:tblGrid>
      <w:tr w:rsidR="00F8700C" w:rsidRPr="00222276" w14:paraId="686B1DFF" w14:textId="77777777" w:rsidTr="00337A40">
        <w:tc>
          <w:tcPr>
            <w:tcW w:w="1080" w:type="dxa"/>
          </w:tcPr>
          <w:p w14:paraId="5F6CC674" w14:textId="4E0D0B50" w:rsidR="00F8700C" w:rsidRPr="00222276" w:rsidRDefault="00F8700C" w:rsidP="00F8700C">
            <w:pPr>
              <w:jc w:val="center"/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7380" w:type="dxa"/>
          </w:tcPr>
          <w:p w14:paraId="6B0636A4" w14:textId="3FA658D1" w:rsidR="00F8700C" w:rsidRPr="00222276" w:rsidRDefault="00F8700C" w:rsidP="00F8700C">
            <w:pPr>
              <w:jc w:val="center"/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Maximum number of non-overlapped CCEs per slot and per serving cell C</w:t>
            </w:r>
          </w:p>
        </w:tc>
      </w:tr>
      <w:tr w:rsidR="00F8700C" w:rsidRPr="00222276" w14:paraId="0E952905" w14:textId="77777777" w:rsidTr="00337A40">
        <w:tc>
          <w:tcPr>
            <w:tcW w:w="1080" w:type="dxa"/>
          </w:tcPr>
          <w:p w14:paraId="706AB98B" w14:textId="24F42532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7380" w:type="dxa"/>
          </w:tcPr>
          <w:p w14:paraId="495CF7A4" w14:textId="520A997C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56</w:t>
            </w:r>
          </w:p>
        </w:tc>
      </w:tr>
      <w:tr w:rsidR="00F8700C" w:rsidRPr="00222276" w14:paraId="76725782" w14:textId="77777777" w:rsidTr="00337A40">
        <w:tc>
          <w:tcPr>
            <w:tcW w:w="1080" w:type="dxa"/>
          </w:tcPr>
          <w:p w14:paraId="78F1BA55" w14:textId="0E650B1C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7380" w:type="dxa"/>
          </w:tcPr>
          <w:p w14:paraId="6C864783" w14:textId="37CFE7B6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56</w:t>
            </w:r>
          </w:p>
        </w:tc>
      </w:tr>
      <w:tr w:rsidR="00F8700C" w:rsidRPr="00222276" w14:paraId="42A4AF15" w14:textId="77777777" w:rsidTr="00337A40">
        <w:tc>
          <w:tcPr>
            <w:tcW w:w="1080" w:type="dxa"/>
          </w:tcPr>
          <w:p w14:paraId="005943BF" w14:textId="5567E672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7380" w:type="dxa"/>
          </w:tcPr>
          <w:p w14:paraId="7B889AB9" w14:textId="12DED071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48</w:t>
            </w:r>
          </w:p>
        </w:tc>
      </w:tr>
      <w:tr w:rsidR="00F8700C" w:rsidRPr="00222276" w14:paraId="7C421679" w14:textId="77777777" w:rsidTr="00337A40">
        <w:tc>
          <w:tcPr>
            <w:tcW w:w="1080" w:type="dxa"/>
          </w:tcPr>
          <w:p w14:paraId="53446198" w14:textId="0E0082E0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</w:t>
            </w:r>
          </w:p>
        </w:tc>
        <w:tc>
          <w:tcPr>
            <w:tcW w:w="7380" w:type="dxa"/>
          </w:tcPr>
          <w:p w14:paraId="0160DE70" w14:textId="5D7D5F2D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32</w:t>
            </w:r>
          </w:p>
        </w:tc>
      </w:tr>
    </w:tbl>
    <w:p w14:paraId="449EF44B" w14:textId="77777777" w:rsidR="00F8700C" w:rsidRPr="00222276" w:rsidRDefault="00F8700C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5694216D" w14:textId="77777777" w:rsidR="00F8700C" w:rsidRPr="00222276" w:rsidRDefault="00F8700C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7F4F7F73" w14:textId="75970D73" w:rsidR="00F8700C" w:rsidRPr="00222276" w:rsidRDefault="00F8700C" w:rsidP="00F8700C">
      <w:pPr>
        <w:pStyle w:val="Caption"/>
        <w:keepNext/>
        <w:rPr>
          <w:sz w:val="20"/>
          <w:szCs w:val="20"/>
        </w:rPr>
      </w:pPr>
      <w:bookmarkStart w:id="2" w:name="_Ref31968744"/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222276">
        <w:rPr>
          <w:noProof/>
          <w:sz w:val="20"/>
          <w:szCs w:val="20"/>
        </w:rPr>
        <w:t>2</w:t>
      </w:r>
      <w:r w:rsidRPr="00222276">
        <w:rPr>
          <w:sz w:val="20"/>
          <w:szCs w:val="20"/>
        </w:rPr>
        <w:fldChar w:fldCharType="end"/>
      </w:r>
      <w:bookmarkEnd w:id="2"/>
      <w:r w:rsidRPr="00222276">
        <w:rPr>
          <w:sz w:val="20"/>
          <w:szCs w:val="20"/>
        </w:rPr>
        <w:t>: Maximum Number M of monitored PDCCH candidates per slot for a DL BWAP  with SCS configuration μ</w:t>
      </w:r>
      <w:r w:rsidRPr="00222276">
        <w:rPr>
          <w:rFonts w:ascii="Cambria Math" w:hAnsi="Cambria Math" w:cs="Cambria Math"/>
          <w:sz w:val="20"/>
          <w:szCs w:val="20"/>
        </w:rPr>
        <w:t>∈</w:t>
      </w:r>
      <w:r w:rsidRPr="00222276">
        <w:rPr>
          <w:sz w:val="20"/>
          <w:szCs w:val="20"/>
        </w:rPr>
        <w:t>{0,1,2,3} for a single serving cell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080"/>
        <w:gridCol w:w="7380"/>
      </w:tblGrid>
      <w:tr w:rsidR="00F8700C" w:rsidRPr="00222276" w14:paraId="63318B5F" w14:textId="77777777" w:rsidTr="00337A40">
        <w:tc>
          <w:tcPr>
            <w:tcW w:w="1080" w:type="dxa"/>
          </w:tcPr>
          <w:p w14:paraId="27D950E5" w14:textId="77777777" w:rsidR="00F8700C" w:rsidRPr="00222276" w:rsidRDefault="00F8700C" w:rsidP="00B37A68">
            <w:pPr>
              <w:jc w:val="center"/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7380" w:type="dxa"/>
          </w:tcPr>
          <w:p w14:paraId="57012D3E" w14:textId="4000C78E" w:rsidR="00F8700C" w:rsidRPr="00222276" w:rsidRDefault="00F8700C" w:rsidP="00B37A68">
            <w:pPr>
              <w:jc w:val="center"/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Maximum</w:t>
            </w:r>
            <w:r w:rsidR="00337A40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 xml:space="preserve"> number of monitored PDCCH candidates per</w:t>
            </w:r>
            <w:r w:rsidRPr="006134C7">
              <w:rPr>
                <w:rFonts w:eastAsia="Batang"/>
                <w:b/>
                <w:bCs/>
                <w:iCs/>
                <w:color w:val="FF0000"/>
                <w:kern w:val="2"/>
                <w:sz w:val="20"/>
                <w:szCs w:val="20"/>
                <w:lang w:val="en-GB"/>
              </w:rPr>
              <w:t xml:space="preserve"> </w:t>
            </w: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 xml:space="preserve">slot and per serving cell </w:t>
            </w:r>
            <w:r w:rsid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M</w:t>
            </w:r>
          </w:p>
        </w:tc>
      </w:tr>
      <w:tr w:rsidR="00F8700C" w:rsidRPr="00222276" w14:paraId="087AEC56" w14:textId="77777777" w:rsidTr="00337A40">
        <w:tc>
          <w:tcPr>
            <w:tcW w:w="1080" w:type="dxa"/>
          </w:tcPr>
          <w:p w14:paraId="7EBCB245" w14:textId="77777777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7380" w:type="dxa"/>
          </w:tcPr>
          <w:p w14:paraId="280FFD73" w14:textId="2CACFCD4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44</w:t>
            </w:r>
          </w:p>
        </w:tc>
      </w:tr>
      <w:tr w:rsidR="00F8700C" w:rsidRPr="00222276" w14:paraId="36FD3349" w14:textId="77777777" w:rsidTr="00337A40">
        <w:tc>
          <w:tcPr>
            <w:tcW w:w="1080" w:type="dxa"/>
          </w:tcPr>
          <w:p w14:paraId="6EC964A0" w14:textId="77777777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7380" w:type="dxa"/>
          </w:tcPr>
          <w:p w14:paraId="3F262F9B" w14:textId="1255871A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36</w:t>
            </w:r>
          </w:p>
        </w:tc>
      </w:tr>
      <w:tr w:rsidR="00F8700C" w:rsidRPr="00222276" w14:paraId="52517031" w14:textId="77777777" w:rsidTr="00337A40">
        <w:tc>
          <w:tcPr>
            <w:tcW w:w="1080" w:type="dxa"/>
          </w:tcPr>
          <w:p w14:paraId="2AA55987" w14:textId="77777777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7380" w:type="dxa"/>
          </w:tcPr>
          <w:p w14:paraId="24685A00" w14:textId="04B52A9D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22</w:t>
            </w:r>
          </w:p>
        </w:tc>
      </w:tr>
      <w:tr w:rsidR="00F8700C" w:rsidRPr="00222276" w14:paraId="3C3A53FB" w14:textId="77777777" w:rsidTr="00337A40">
        <w:tc>
          <w:tcPr>
            <w:tcW w:w="1080" w:type="dxa"/>
          </w:tcPr>
          <w:p w14:paraId="1949D880" w14:textId="77777777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</w:t>
            </w:r>
          </w:p>
        </w:tc>
        <w:tc>
          <w:tcPr>
            <w:tcW w:w="7380" w:type="dxa"/>
          </w:tcPr>
          <w:p w14:paraId="41037207" w14:textId="3CDF9304" w:rsidR="00F8700C" w:rsidRPr="00222276" w:rsidRDefault="003E3570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20</w:t>
            </w:r>
          </w:p>
        </w:tc>
      </w:tr>
    </w:tbl>
    <w:p w14:paraId="24B48B11" w14:textId="77777777" w:rsidR="00F8700C" w:rsidRPr="00222276" w:rsidRDefault="00F8700C" w:rsidP="00F8700C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0574A8E5" w14:textId="59108C8A" w:rsidR="00B1512A" w:rsidRDefault="00B1512A" w:rsidP="00B1512A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An agreement in RAN1 #99 set the values of the (7,3) combination </w: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>to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56 and a proposed working agreement in RAN1 #99 set the values of C as the following:</w:t>
      </w:r>
    </w:p>
    <w:p w14:paraId="3C350935" w14:textId="13DABD4B" w:rsidR="00B1512A" w:rsidRDefault="00B1512A" w:rsidP="00B1512A">
      <w:pPr>
        <w:rPr>
          <w:rFonts w:eastAsia="Batang"/>
          <w:iCs/>
          <w:color w:val="000000"/>
          <w:kern w:val="2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22D4A" w14:paraId="1C17D647" w14:textId="77777777" w:rsidTr="00B22D4A">
        <w:tc>
          <w:tcPr>
            <w:tcW w:w="9010" w:type="dxa"/>
          </w:tcPr>
          <w:p w14:paraId="499C9FB8" w14:textId="77777777" w:rsidR="00B22D4A" w:rsidRDefault="00B22D4A" w:rsidP="00B22D4A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E003F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Proposed Working Agreement:</w:t>
            </w:r>
          </w:p>
          <w:p w14:paraId="18A82109" w14:textId="77777777" w:rsidR="00B22D4A" w:rsidRDefault="00B22D4A" w:rsidP="00B22D4A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</w:p>
          <w:p w14:paraId="0508277F" w14:textId="77777777" w:rsidR="00B22D4A" w:rsidRPr="00B1512A" w:rsidRDefault="00B22D4A" w:rsidP="00B22D4A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 xml:space="preserve">The value of C for combination (4, 3) for 15 kHz and 30 kHz is 32. </w:t>
            </w:r>
          </w:p>
          <w:p w14:paraId="41EC2A19" w14:textId="24DFE2B8" w:rsidR="00B22D4A" w:rsidRDefault="00B22D4A" w:rsidP="00B22D4A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B1512A"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The value of C for combination (2, 2) for 15 kHz and 30kHz is 18.</w:t>
            </w:r>
          </w:p>
        </w:tc>
      </w:tr>
    </w:tbl>
    <w:p w14:paraId="7C8D25A4" w14:textId="2D97A4FE" w:rsidR="00B1512A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DA16E3B" w14:textId="77777777" w:rsidR="00222276" w:rsidRDefault="00222276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5B747E63" w14:textId="52F386A3" w:rsidR="00032FD3" w:rsidRDefault="00B22D4A" w:rsidP="00222276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 w:rsidRPr="00B22D4A">
        <w:rPr>
          <w:rFonts w:eastAsia="Batang"/>
          <w:color w:val="000000"/>
          <w:kern w:val="2"/>
          <w:sz w:val="20"/>
          <w:szCs w:val="20"/>
        </w:rPr>
        <w:t>The values of C and M should require a consistent increase in hardware complexity across all configurations</w:t>
      </w:r>
      <w:r w:rsidR="00222276">
        <w:rPr>
          <w:rFonts w:eastAsia="Batang"/>
          <w:color w:val="000000"/>
          <w:kern w:val="2"/>
          <w:sz w:val="20"/>
          <w:szCs w:val="20"/>
        </w:rPr>
        <w:t xml:space="preserve"> and sub-carrier spacings</w:t>
      </w:r>
      <w:r w:rsidRPr="00B22D4A">
        <w:rPr>
          <w:rFonts w:eastAsia="Batang"/>
          <w:color w:val="000000"/>
          <w:kern w:val="2"/>
          <w:sz w:val="20"/>
          <w:szCs w:val="20"/>
        </w:rPr>
        <w:t>. As suc</w:t>
      </w:r>
      <w:r>
        <w:rPr>
          <w:rFonts w:eastAsia="Batang"/>
          <w:color w:val="000000"/>
          <w:kern w:val="2"/>
          <w:sz w:val="20"/>
          <w:szCs w:val="20"/>
        </w:rPr>
        <w:t>h</w:t>
      </w:r>
      <w:r w:rsidRPr="00B22D4A">
        <w:rPr>
          <w:rFonts w:eastAsia="Batang"/>
          <w:color w:val="000000"/>
          <w:kern w:val="2"/>
          <w:sz w:val="20"/>
          <w:szCs w:val="20"/>
        </w:rPr>
        <w:t xml:space="preserve">, </w:t>
      </w:r>
      <w:r w:rsidR="003D3FBA" w:rsidRPr="00B22D4A">
        <w:rPr>
          <w:rFonts w:eastAsia="Batang"/>
          <w:color w:val="000000"/>
          <w:kern w:val="2"/>
          <w:sz w:val="20"/>
          <w:szCs w:val="20"/>
          <w:lang w:val="en-GB"/>
        </w:rPr>
        <w:t>we</w:t>
      </w:r>
      <w:r w:rsidR="00B1512A" w:rsidRPr="00B22D4A">
        <w:rPr>
          <w:rFonts w:eastAsia="Batang"/>
          <w:color w:val="000000"/>
          <w:kern w:val="2"/>
          <w:sz w:val="20"/>
          <w:szCs w:val="20"/>
          <w:lang w:val="en-GB"/>
        </w:rPr>
        <w:t xml:space="preserve"> support the values </w:t>
      </w:r>
      <w:r w:rsidRPr="00B22D4A">
        <w:rPr>
          <w:rFonts w:eastAsia="Batang"/>
          <w:color w:val="000000"/>
          <w:kern w:val="2"/>
          <w:sz w:val="20"/>
          <w:szCs w:val="20"/>
          <w:lang w:val="en-GB"/>
        </w:rPr>
        <w:t>suggested in the proposed working agreement</w:t>
      </w:r>
      <w:r w:rsidR="00B1512A" w:rsidRPr="00B22D4A">
        <w:rPr>
          <w:rFonts w:eastAsia="Batang"/>
          <w:color w:val="000000"/>
          <w:kern w:val="2"/>
          <w:sz w:val="20"/>
          <w:szCs w:val="20"/>
          <w:lang w:val="en-GB"/>
        </w:rPr>
        <w:t xml:space="preserve"> as they </w:t>
      </w:r>
      <w:r w:rsidRPr="00B22D4A">
        <w:rPr>
          <w:rFonts w:eastAsia="Batang"/>
          <w:color w:val="000000"/>
          <w:kern w:val="2"/>
          <w:sz w:val="20"/>
          <w:szCs w:val="20"/>
          <w:lang w:val="en-GB"/>
        </w:rPr>
        <w:t xml:space="preserve">imply </w:t>
      </w:r>
      <w:r w:rsidRPr="00B22D4A">
        <w:rPr>
          <w:rFonts w:eastAsia="Batang"/>
          <w:color w:val="000000"/>
          <w:kern w:val="2"/>
          <w:sz w:val="20"/>
          <w:szCs w:val="20"/>
          <w:lang w:val="en-GB"/>
        </w:rPr>
        <w:lastRenderedPageBreak/>
        <w:t xml:space="preserve">a </w:t>
      </w:r>
      <w:r w:rsidR="00B1512A" w:rsidRPr="00B22D4A">
        <w:rPr>
          <w:rFonts w:eastAsia="Batang"/>
          <w:color w:val="000000"/>
          <w:kern w:val="2"/>
          <w:sz w:val="20"/>
          <w:szCs w:val="20"/>
          <w:lang w:val="en-GB"/>
        </w:rPr>
        <w:t>consi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stent increase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the 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hardware complexity requirements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across all configurations</w: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and sub-carrier spacings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based on the 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>value agreed on for the (7,3) combination, i.e. approximately twice that of R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el-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15. </w:t>
      </w:r>
    </w:p>
    <w:p w14:paraId="5BC1231F" w14:textId="1B6D36C7" w:rsidR="00B1512A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1BB89447" w14:textId="05DF88A8" w:rsidR="00E60D90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We also support a 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>consistent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increase in the values of M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as 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shown  in 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>the following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>:</w:t>
      </w:r>
    </w:p>
    <w:p w14:paraId="6326E423" w14:textId="77777777" w:rsidR="00E60D90" w:rsidRDefault="00E60D90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3BAF5585" w14:textId="036CF1DB" w:rsidR="00222276" w:rsidRPr="00222276" w:rsidRDefault="00222276" w:rsidP="00222276">
      <w:pPr>
        <w:pStyle w:val="Caption"/>
        <w:keepNext/>
        <w:rPr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Pr="00222276">
        <w:rPr>
          <w:noProof/>
          <w:sz w:val="20"/>
          <w:szCs w:val="20"/>
        </w:rPr>
        <w:t>3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E60D90" w14:paraId="7175B296" w14:textId="77777777" w:rsidTr="00E60D90">
        <w:tc>
          <w:tcPr>
            <w:tcW w:w="2252" w:type="dxa"/>
          </w:tcPr>
          <w:p w14:paraId="2C033F9D" w14:textId="4E513EB9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13AC3963" w14:textId="45D22842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51224C27" w14:textId="1FE0E97A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  <w:tc>
          <w:tcPr>
            <w:tcW w:w="2253" w:type="dxa"/>
          </w:tcPr>
          <w:p w14:paraId="2BD04F0F" w14:textId="556B4848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(7,3)</w:t>
            </w:r>
          </w:p>
        </w:tc>
      </w:tr>
      <w:tr w:rsidR="00E60D90" w14:paraId="100526A5" w14:textId="77777777" w:rsidTr="00E60D90">
        <w:tc>
          <w:tcPr>
            <w:tcW w:w="2252" w:type="dxa"/>
          </w:tcPr>
          <w:p w14:paraId="4B5110EA" w14:textId="1DE018D3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252" w:type="dxa"/>
          </w:tcPr>
          <w:p w14:paraId="0002B48F" w14:textId="26BF3397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  <w:r w:rsidR="00D60254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2253" w:type="dxa"/>
          </w:tcPr>
          <w:p w14:paraId="02D5735F" w14:textId="6361B9EB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30</w:t>
            </w:r>
          </w:p>
        </w:tc>
        <w:tc>
          <w:tcPr>
            <w:tcW w:w="2253" w:type="dxa"/>
          </w:tcPr>
          <w:p w14:paraId="51B7B770" w14:textId="7244E878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44</w:t>
            </w:r>
          </w:p>
        </w:tc>
      </w:tr>
      <w:tr w:rsidR="00E60D90" w14:paraId="642D23D7" w14:textId="77777777" w:rsidTr="00E60D90">
        <w:tc>
          <w:tcPr>
            <w:tcW w:w="2252" w:type="dxa"/>
          </w:tcPr>
          <w:p w14:paraId="30A848FB" w14:textId="3925136C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52" w:type="dxa"/>
          </w:tcPr>
          <w:p w14:paraId="43049223" w14:textId="36431039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2253" w:type="dxa"/>
          </w:tcPr>
          <w:p w14:paraId="21671119" w14:textId="56A78604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24</w:t>
            </w:r>
          </w:p>
        </w:tc>
        <w:tc>
          <w:tcPr>
            <w:tcW w:w="2253" w:type="dxa"/>
          </w:tcPr>
          <w:p w14:paraId="0A07B165" w14:textId="3DCE9DC2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36</w:t>
            </w:r>
          </w:p>
        </w:tc>
      </w:tr>
    </w:tbl>
    <w:p w14:paraId="47DB33F4" w14:textId="131D392B" w:rsidR="00B1512A" w:rsidRPr="00E60D90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</w:p>
    <w:p w14:paraId="3AF7FB5B" w14:textId="5672A54E" w:rsidR="002B5FC9" w:rsidRDefault="002B5FC9" w:rsidP="00ED7653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073C739C" w14:textId="7129BDDB" w:rsidR="002B5FC9" w:rsidRDefault="002B5FC9" w:rsidP="00ED7653">
      <w:pPr>
        <w:rPr>
          <w:rFonts w:eastAsia="Batang"/>
          <w:i/>
          <w:color w:val="000000"/>
          <w:kern w:val="2"/>
          <w:sz w:val="20"/>
          <w:szCs w:val="20"/>
        </w:rPr>
      </w:pPr>
      <w:r w:rsidRPr="002B5FC9">
        <w:rPr>
          <w:rFonts w:eastAsia="Batang"/>
          <w:b/>
          <w:bCs/>
          <w:i/>
          <w:color w:val="000000"/>
          <w:kern w:val="2"/>
          <w:sz w:val="20"/>
          <w:szCs w:val="20"/>
        </w:rPr>
        <w:t xml:space="preserve">Proposal </w:t>
      </w:r>
      <w:r w:rsidR="00E60D90">
        <w:rPr>
          <w:rFonts w:eastAsia="Batang"/>
          <w:b/>
          <w:bCs/>
          <w:i/>
          <w:color w:val="000000"/>
          <w:kern w:val="2"/>
          <w:sz w:val="20"/>
          <w:szCs w:val="20"/>
        </w:rPr>
        <w:t>1</w:t>
      </w:r>
      <w:r w:rsidRPr="002B5FC9">
        <w:rPr>
          <w:rFonts w:eastAsia="Batang"/>
          <w:b/>
          <w:bCs/>
          <w:i/>
          <w:color w:val="000000"/>
          <w:kern w:val="2"/>
          <w:sz w:val="20"/>
          <w:szCs w:val="20"/>
        </w:rPr>
        <w:t>:</w:t>
      </w:r>
      <w:r w:rsidRPr="002B5FC9">
        <w:rPr>
          <w:rFonts w:eastAsia="Batang"/>
          <w:i/>
          <w:color w:val="000000"/>
          <w:kern w:val="2"/>
          <w:sz w:val="20"/>
          <w:szCs w:val="20"/>
        </w:rPr>
        <w:t xml:space="preserve"> </w:t>
      </w:r>
      <w:r w:rsidR="002E003F">
        <w:rPr>
          <w:rFonts w:eastAsia="Batang"/>
          <w:i/>
          <w:color w:val="000000"/>
          <w:kern w:val="2"/>
          <w:sz w:val="20"/>
          <w:szCs w:val="20"/>
        </w:rPr>
        <w:t>NR should support the following values for C and M</w:t>
      </w:r>
      <w:r w:rsidR="00B22D4A">
        <w:rPr>
          <w:rFonts w:eastAsia="Batang"/>
          <w:i/>
          <w:color w:val="000000"/>
          <w:kern w:val="2"/>
          <w:sz w:val="20"/>
          <w:szCs w:val="20"/>
        </w:rPr>
        <w:t>:</w:t>
      </w:r>
    </w:p>
    <w:p w14:paraId="5EB64EFE" w14:textId="130154B9" w:rsidR="00E60D90" w:rsidRDefault="00E60D90" w:rsidP="00ED7653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4FD5B48C" w14:textId="7336164D" w:rsidR="00222276" w:rsidRPr="00222276" w:rsidRDefault="00222276" w:rsidP="00222276">
      <w:pPr>
        <w:pStyle w:val="Caption"/>
        <w:keepNext/>
        <w:rPr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4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</w:tblGrid>
      <w:tr w:rsidR="00E60D90" w14:paraId="3F8CA901" w14:textId="77777777" w:rsidTr="00222276">
        <w:trPr>
          <w:jc w:val="center"/>
        </w:trPr>
        <w:tc>
          <w:tcPr>
            <w:tcW w:w="2252" w:type="dxa"/>
          </w:tcPr>
          <w:p w14:paraId="330D3D2B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1DF07716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2D154004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</w:tr>
      <w:tr w:rsidR="00E60D90" w14:paraId="4040FD8F" w14:textId="77777777" w:rsidTr="00222276">
        <w:trPr>
          <w:jc w:val="center"/>
        </w:trPr>
        <w:tc>
          <w:tcPr>
            <w:tcW w:w="2252" w:type="dxa"/>
          </w:tcPr>
          <w:p w14:paraId="123C4EF4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252" w:type="dxa"/>
          </w:tcPr>
          <w:p w14:paraId="2EAD93F9" w14:textId="6C1D791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18</w:t>
            </w:r>
          </w:p>
        </w:tc>
        <w:tc>
          <w:tcPr>
            <w:tcW w:w="2253" w:type="dxa"/>
          </w:tcPr>
          <w:p w14:paraId="54128D2D" w14:textId="08A386DE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32</w:t>
            </w:r>
          </w:p>
        </w:tc>
      </w:tr>
    </w:tbl>
    <w:p w14:paraId="03898CAA" w14:textId="3EBFE3DE" w:rsidR="00E60D90" w:rsidRDefault="00E60D90" w:rsidP="00222276">
      <w:pPr>
        <w:jc w:val="center"/>
        <w:rPr>
          <w:rFonts w:eastAsia="Batang"/>
          <w:i/>
          <w:color w:val="000000"/>
          <w:kern w:val="2"/>
          <w:sz w:val="20"/>
          <w:szCs w:val="20"/>
        </w:rPr>
      </w:pPr>
    </w:p>
    <w:p w14:paraId="6295A36C" w14:textId="7E782DB9" w:rsidR="00222276" w:rsidRDefault="00222276" w:rsidP="00222276">
      <w:pPr>
        <w:pStyle w:val="Caption"/>
        <w:keepNext/>
        <w:rPr>
          <w:rFonts w:eastAsia="Batang"/>
          <w:i/>
          <w:color w:val="000000"/>
          <w:kern w:val="2"/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5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E60D90" w14:paraId="1F97A83C" w14:textId="77777777" w:rsidTr="00222276">
        <w:trPr>
          <w:jc w:val="center"/>
        </w:trPr>
        <w:tc>
          <w:tcPr>
            <w:tcW w:w="2252" w:type="dxa"/>
          </w:tcPr>
          <w:p w14:paraId="6E09132D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6D318D92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21110D5B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  <w:tc>
          <w:tcPr>
            <w:tcW w:w="2253" w:type="dxa"/>
          </w:tcPr>
          <w:p w14:paraId="263A2484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(7,3)</w:t>
            </w:r>
          </w:p>
        </w:tc>
      </w:tr>
      <w:tr w:rsidR="00E60D90" w14:paraId="70FD0805" w14:textId="77777777" w:rsidTr="00222276">
        <w:trPr>
          <w:jc w:val="center"/>
        </w:trPr>
        <w:tc>
          <w:tcPr>
            <w:tcW w:w="2252" w:type="dxa"/>
          </w:tcPr>
          <w:p w14:paraId="181DB5D4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252" w:type="dxa"/>
          </w:tcPr>
          <w:p w14:paraId="46D54A0D" w14:textId="466CEA5A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  <w:r w:rsidR="00337A40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2253" w:type="dxa"/>
          </w:tcPr>
          <w:p w14:paraId="7F86ABDC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30</w:t>
            </w:r>
          </w:p>
        </w:tc>
        <w:tc>
          <w:tcPr>
            <w:tcW w:w="2253" w:type="dxa"/>
          </w:tcPr>
          <w:p w14:paraId="6C7C20A3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44</w:t>
            </w:r>
          </w:p>
        </w:tc>
      </w:tr>
      <w:tr w:rsidR="00E60D90" w14:paraId="44660B1D" w14:textId="77777777" w:rsidTr="00222276">
        <w:trPr>
          <w:jc w:val="center"/>
        </w:trPr>
        <w:tc>
          <w:tcPr>
            <w:tcW w:w="2252" w:type="dxa"/>
          </w:tcPr>
          <w:p w14:paraId="36299CEE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52" w:type="dxa"/>
          </w:tcPr>
          <w:p w14:paraId="75762CB3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2253" w:type="dxa"/>
          </w:tcPr>
          <w:p w14:paraId="519DD1DA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24</w:t>
            </w:r>
          </w:p>
        </w:tc>
        <w:tc>
          <w:tcPr>
            <w:tcW w:w="2253" w:type="dxa"/>
          </w:tcPr>
          <w:p w14:paraId="2E8877BB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36</w:t>
            </w:r>
          </w:p>
        </w:tc>
      </w:tr>
    </w:tbl>
    <w:p w14:paraId="6C55D970" w14:textId="77777777" w:rsidR="00E60D90" w:rsidRPr="002B5FC9" w:rsidRDefault="00E60D90" w:rsidP="00ED7653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6D5CDDC5" w14:textId="7454A6AF" w:rsidR="00032FD3" w:rsidRDefault="00032FD3" w:rsidP="00ED7653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2D2A97FC" w14:textId="0BC54F12" w:rsidR="00980153" w:rsidRPr="00222276" w:rsidRDefault="00222276" w:rsidP="00ED7653">
      <w:pPr>
        <w:pStyle w:val="Heading1"/>
        <w:jc w:val="both"/>
      </w:pPr>
      <w:r>
        <w:t>PDCCH Overbooking and PDCCH Dropping</w:t>
      </w:r>
    </w:p>
    <w:p w14:paraId="606D55AC" w14:textId="313EE7FC" w:rsidR="00B8169D" w:rsidRDefault="00933BA9" w:rsidP="00222276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The second set of unresolved issues has to do with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8F103C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 scenario in which </w:t>
      </w:r>
      <w:r w:rsidR="008F103C" w:rsidRPr="008F103C">
        <w:rPr>
          <w:rFonts w:eastAsia="Batang"/>
          <w:iCs/>
          <w:color w:val="000000"/>
          <w:kern w:val="2"/>
          <w:sz w:val="20"/>
          <w:szCs w:val="20"/>
        </w:rPr>
        <w:t>the number of non-overlapped CCEs for channel estimation or number of BDs across search space sets on a span maybe allowed to exceed the maximum number of non-overlapped CCEs and BDs (i.e. ‘overbooking’ operation)</w:t>
      </w:r>
      <w:r w:rsidR="008F103C">
        <w:rPr>
          <w:rFonts w:eastAsia="Batang"/>
          <w:iCs/>
          <w:color w:val="000000"/>
          <w:kern w:val="2"/>
          <w:sz w:val="20"/>
          <w:szCs w:val="20"/>
        </w:rPr>
        <w:t>.</w:t>
      </w:r>
      <w:r w:rsidR="008F103C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The UE </w:t>
      </w:r>
      <w:r w:rsidR="008F103C">
        <w:rPr>
          <w:rFonts w:eastAsia="Batang"/>
          <w:iCs/>
          <w:color w:val="000000"/>
          <w:kern w:val="2"/>
          <w:sz w:val="20"/>
          <w:szCs w:val="20"/>
          <w:lang w:val="en-GB"/>
        </w:rPr>
        <w:t>performs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 PDCCH 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>dropping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procedure</w:t>
      </w:r>
      <w:r w:rsidR="00B8169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in which it drops a number of PDCCH candidates till the number of candidates matches the limits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. </w:t>
      </w:r>
    </w:p>
    <w:p w14:paraId="119BC3BA" w14:textId="77777777" w:rsidR="00B8169D" w:rsidRDefault="00B8169D" w:rsidP="00222276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25426E7" w14:textId="5D7CA390" w:rsidR="00B22D4A" w:rsidRDefault="00E60D90" w:rsidP="00222276">
      <w:pPr>
        <w:jc w:val="both"/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It has been agreed that t</w:t>
      </w:r>
      <w:r w:rsidR="00980153" w:rsidRP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>he overbooking</w:t>
      </w:r>
      <w:r w:rsidR="00933BA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and dropping</w:t>
      </w:r>
      <w:r w:rsidR="00980153" w:rsidRP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procedure 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>should</w:t>
      </w:r>
      <w:r w:rsidR="00980153" w:rsidRP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be implemented in 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>a manner similar to R15 slot-based overbooking</w:t>
      </w:r>
      <w:r w:rsidR="00933BA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and dropping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86332B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but </w:t>
      </w:r>
      <w:r w:rsidR="00933BA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with the procedure performed </w:t>
      </w:r>
      <w:r w:rsidR="0086332B">
        <w:rPr>
          <w:rFonts w:eastAsia="Batang"/>
          <w:iCs/>
          <w:color w:val="000000"/>
          <w:kern w:val="2"/>
          <w:sz w:val="20"/>
          <w:szCs w:val="20"/>
          <w:lang w:val="en-GB"/>
        </w:rPr>
        <w:t>within a span.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>However, it is FFS if the procedure should be optimized. This was agreed on in RAN1 #99 as shown below with the unresolved issues highlighted:</w:t>
      </w:r>
    </w:p>
    <w:p w14:paraId="11653055" w14:textId="77777777" w:rsidR="00B22D4A" w:rsidRPr="008B4B02" w:rsidRDefault="00B22D4A" w:rsidP="00B22D4A">
      <w:pPr>
        <w:rPr>
          <w:b/>
          <w:color w:val="000000"/>
          <w:u w:val="single"/>
        </w:rPr>
      </w:pPr>
    </w:p>
    <w:tbl>
      <w:tblPr>
        <w:tblStyle w:val="TableGrid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B22D4A" w:rsidRPr="00D114EF" w14:paraId="0EED460E" w14:textId="77777777" w:rsidTr="001A6194">
        <w:tc>
          <w:tcPr>
            <w:tcW w:w="9498" w:type="dxa"/>
          </w:tcPr>
          <w:p w14:paraId="71FBDA22" w14:textId="77777777" w:rsidR="00B22D4A" w:rsidRPr="00B8169D" w:rsidRDefault="00B22D4A" w:rsidP="001A6194">
            <w:pPr>
              <w:spacing w:beforeLines="50" w:before="120"/>
              <w:rPr>
                <w:rFonts w:eastAsia="Batang"/>
                <w:b/>
                <w:bCs/>
                <w:color w:val="000000"/>
                <w:kern w:val="2"/>
                <w:sz w:val="20"/>
                <w:szCs w:val="20"/>
                <w:lang w:val="en-GB"/>
              </w:rPr>
            </w:pPr>
            <w:r w:rsidRPr="00B8169D">
              <w:rPr>
                <w:rFonts w:eastAsia="Batang"/>
                <w:b/>
                <w:bCs/>
                <w:color w:val="000000"/>
                <w:kern w:val="2"/>
                <w:sz w:val="20"/>
                <w:szCs w:val="20"/>
                <w:lang w:val="en-GB"/>
              </w:rPr>
              <w:t>RAN1 #99</w:t>
            </w:r>
          </w:p>
          <w:p w14:paraId="65EC3F76" w14:textId="77777777" w:rsidR="00B22D4A" w:rsidRDefault="00B22D4A" w:rsidP="001A6194">
            <w:pPr>
              <w:spacing w:beforeLines="50" w:before="120"/>
              <w:rPr>
                <w:rFonts w:eastAsia="Batang"/>
                <w:color w:val="000000"/>
                <w:kern w:val="2"/>
                <w:sz w:val="20"/>
                <w:szCs w:val="20"/>
                <w:lang w:val="en-GB"/>
              </w:rPr>
            </w:pPr>
            <w:r w:rsidRPr="005954E4">
              <w:rPr>
                <w:rFonts w:eastAsia="Batang"/>
                <w:color w:val="000000"/>
                <w:kern w:val="2"/>
                <w:sz w:val="20"/>
                <w:szCs w:val="20"/>
                <w:highlight w:val="green"/>
                <w:lang w:val="en-GB"/>
              </w:rPr>
              <w:t>Agreement:</w:t>
            </w:r>
          </w:p>
          <w:p w14:paraId="334B8E79" w14:textId="77777777" w:rsidR="00B22D4A" w:rsidRPr="00B1512A" w:rsidRDefault="00B22D4A" w:rsidP="00B8169D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 xml:space="preserve">PDCCH dropping is performed in a span if needed   </w:t>
            </w:r>
          </w:p>
          <w:p w14:paraId="74A5946A" w14:textId="77777777" w:rsidR="00B22D4A" w:rsidRPr="00B1512A" w:rsidRDefault="00B22D4A" w:rsidP="00B8169D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PDCCH overbooking and PDCCH dropping are only allowed on PCell and PSCell</w:t>
            </w:r>
          </w:p>
          <w:p w14:paraId="0F3BAC42" w14:textId="77777777" w:rsidR="00B22D4A" w:rsidRPr="00B22D4A" w:rsidRDefault="00B22D4A" w:rsidP="00B8169D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>FFS PDCCH overbooking and PDCCH dropping are not performed in all spans in a slot</w:t>
            </w:r>
          </w:p>
          <w:p w14:paraId="7F4C1C4A" w14:textId="77777777" w:rsidR="00B22D4A" w:rsidRPr="00B22D4A" w:rsidRDefault="00B22D4A" w:rsidP="00B8169D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 xml:space="preserve">PDCCH overbooking and PDCCH dropping are only performed in the span with CSS present </w:t>
            </w:r>
          </w:p>
          <w:p w14:paraId="25E64B8E" w14:textId="77777777" w:rsidR="00B22D4A" w:rsidRPr="00D114EF" w:rsidRDefault="00B22D4A" w:rsidP="001A6194">
            <w:pPr>
              <w:pStyle w:val="ListParagraph"/>
              <w:widowControl w:val="0"/>
              <w:overflowPunct w:val="0"/>
              <w:spacing w:after="180"/>
              <w:ind w:leftChars="0" w:left="720" w:firstLine="0"/>
              <w:contextualSpacing/>
              <w:textAlignment w:val="baseline"/>
              <w:rPr>
                <w:color w:val="000000"/>
                <w:kern w:val="2"/>
                <w:szCs w:val="20"/>
                <w:lang w:eastAsia="zh-CN"/>
              </w:rPr>
            </w:pPr>
          </w:p>
        </w:tc>
      </w:tr>
    </w:tbl>
    <w:p w14:paraId="6E6B2E51" w14:textId="77777777" w:rsidR="00B22D4A" w:rsidRDefault="00B22D4A" w:rsidP="00931DE7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65372997" w14:textId="5734990A" w:rsidR="00980153" w:rsidRDefault="00933BA9" w:rsidP="008F103C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Requiring span based PDCCH dropping within every span within a slot may place an undue burden on the UE, especially </w:t>
      </w:r>
      <w:r w:rsidR="00B8169D">
        <w:rPr>
          <w:rFonts w:eastAsia="Batang"/>
          <w:iCs/>
          <w:color w:val="000000"/>
          <w:kern w:val="2"/>
          <w:sz w:val="20"/>
          <w:szCs w:val="20"/>
          <w:lang w:val="en-GB"/>
        </w:rPr>
        <w:t>as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it has to perform PDCCH monitoring within each span</w:t>
      </w:r>
      <w:r w:rsidR="00B8169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after completing the dropping procedure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. As an example, i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n the case of configuration (2,2), requiring PDCCH overbooking and dropping on all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seven 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spans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within the slot 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may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be onerous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. As such, to reduce the processing required, PDCCH overbooking and dropping should not be required on every span within a slot.  </w:t>
      </w:r>
    </w:p>
    <w:p w14:paraId="03BED49B" w14:textId="6F89D12C" w:rsidR="00B22D4A" w:rsidRDefault="00B22D4A" w:rsidP="00931DE7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7AF166B0" w14:textId="77777777" w:rsidR="008F103C" w:rsidRDefault="008F103C" w:rsidP="008F103C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To limit the complexity, the following options may be considered:</w:t>
      </w:r>
    </w:p>
    <w:p w14:paraId="27918E31" w14:textId="1082B4CC" w:rsidR="008F103C" w:rsidRPr="00687ACA" w:rsidRDefault="008F103C" w:rsidP="001C3C97">
      <w:pPr>
        <w:pStyle w:val="ListParagraph"/>
        <w:numPr>
          <w:ilvl w:val="0"/>
          <w:numId w:val="19"/>
        </w:numPr>
        <w:ind w:leftChars="0"/>
        <w:rPr>
          <w:iCs/>
          <w:color w:val="000000"/>
          <w:kern w:val="2"/>
          <w:szCs w:val="20"/>
        </w:rPr>
      </w:pPr>
      <w:r w:rsidRPr="00687ACA">
        <w:rPr>
          <w:iCs/>
          <w:color w:val="000000"/>
          <w:kern w:val="2"/>
          <w:szCs w:val="20"/>
        </w:rPr>
        <w:lastRenderedPageBreak/>
        <w:t xml:space="preserve">Option 1: </w:t>
      </w:r>
      <w:r w:rsidR="002B2343" w:rsidRPr="00687ACA">
        <w:rPr>
          <w:iCs/>
          <w:color w:val="000000"/>
          <w:kern w:val="2"/>
          <w:szCs w:val="20"/>
        </w:rPr>
        <w:t>O</w:t>
      </w:r>
      <w:r w:rsidRPr="00687ACA">
        <w:rPr>
          <w:iCs/>
          <w:color w:val="000000"/>
          <w:kern w:val="2"/>
          <w:szCs w:val="20"/>
        </w:rPr>
        <w:t>verbooking is only allowed for the span(s) where</w:t>
      </w:r>
      <w:r w:rsidR="002B2343" w:rsidRPr="00687ACA">
        <w:rPr>
          <w:iCs/>
          <w:color w:val="000000"/>
          <w:kern w:val="2"/>
          <w:szCs w:val="20"/>
        </w:rPr>
        <w:t xml:space="preserve"> a</w:t>
      </w:r>
      <w:r w:rsidRPr="00687ACA">
        <w:rPr>
          <w:iCs/>
          <w:color w:val="000000"/>
          <w:kern w:val="2"/>
          <w:szCs w:val="20"/>
        </w:rPr>
        <w:t xml:space="preserve"> Common Search Space (CSS) is configured </w:t>
      </w:r>
      <w:r w:rsidR="002B2343" w:rsidRPr="00687ACA">
        <w:rPr>
          <w:iCs/>
          <w:color w:val="000000"/>
          <w:kern w:val="2"/>
          <w:szCs w:val="20"/>
        </w:rPr>
        <w:t xml:space="preserve">on Cell(s) containing the CSS </w:t>
      </w:r>
      <w:r w:rsidRPr="00687ACA">
        <w:rPr>
          <w:iCs/>
          <w:color w:val="000000"/>
          <w:kern w:val="2"/>
          <w:szCs w:val="20"/>
        </w:rPr>
        <w:t>e.g. PCell or pSCell.</w:t>
      </w:r>
    </w:p>
    <w:p w14:paraId="5B3EF917" w14:textId="3C4C8733" w:rsidR="008F103C" w:rsidRDefault="008F103C" w:rsidP="001C3C97">
      <w:pPr>
        <w:ind w:firstLine="60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1C4F2F74" w14:textId="7839FAEE" w:rsidR="008F103C" w:rsidRPr="001C3C97" w:rsidRDefault="008F103C" w:rsidP="001C3C97">
      <w:pPr>
        <w:pStyle w:val="ListParagraph"/>
        <w:numPr>
          <w:ilvl w:val="0"/>
          <w:numId w:val="19"/>
        </w:numPr>
        <w:ind w:leftChars="0"/>
        <w:rPr>
          <w:iCs/>
          <w:color w:val="000000"/>
          <w:kern w:val="2"/>
          <w:szCs w:val="20"/>
        </w:rPr>
      </w:pPr>
      <w:r w:rsidRPr="001C3C97">
        <w:rPr>
          <w:iCs/>
          <w:color w:val="000000"/>
          <w:kern w:val="2"/>
          <w:szCs w:val="20"/>
        </w:rPr>
        <w:t xml:space="preserve">Option 2: </w:t>
      </w:r>
      <w:r w:rsidR="002B2343">
        <w:rPr>
          <w:iCs/>
          <w:color w:val="000000"/>
          <w:kern w:val="2"/>
          <w:szCs w:val="20"/>
        </w:rPr>
        <w:t>O</w:t>
      </w:r>
      <w:r w:rsidRPr="001C3C97">
        <w:rPr>
          <w:iCs/>
          <w:color w:val="000000"/>
          <w:kern w:val="2"/>
          <w:szCs w:val="20"/>
        </w:rPr>
        <w:t>verbooking is allowed for all the span(s) on Cell(s) where CSS is configured e.g. PCell or pSCell.</w:t>
      </w:r>
    </w:p>
    <w:p w14:paraId="4540A4D1" w14:textId="27A74F66" w:rsidR="008F103C" w:rsidRDefault="008F103C" w:rsidP="008F103C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6E4F5911" w14:textId="7518CBDF" w:rsidR="008F103C" w:rsidRDefault="008F103C" w:rsidP="008F103C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53521D07" w14:textId="74FE30D0" w:rsidR="008F103C" w:rsidRDefault="00687ACA" w:rsidP="00687ACA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>
        <w:rPr>
          <w:rFonts w:eastAsia="Batang"/>
          <w:iCs/>
          <w:color w:val="000000"/>
          <w:kern w:val="2"/>
          <w:sz w:val="20"/>
          <w:szCs w:val="20"/>
        </w:rPr>
        <w:fldChar w:fldCharType="begin"/>
      </w:r>
      <w:r>
        <w:rPr>
          <w:rFonts w:eastAsia="Batang"/>
          <w:iCs/>
          <w:color w:val="000000"/>
          <w:kern w:val="2"/>
          <w:sz w:val="20"/>
          <w:szCs w:val="20"/>
        </w:rPr>
        <w:instrText xml:space="preserve"> REF _Ref32293227 \h  \* MERGEFORMAT </w:instrText>
      </w:r>
      <w:r>
        <w:rPr>
          <w:rFonts w:eastAsia="Batang"/>
          <w:iCs/>
          <w:color w:val="000000"/>
          <w:kern w:val="2"/>
          <w:sz w:val="20"/>
          <w:szCs w:val="20"/>
        </w:rPr>
      </w:r>
      <w:r>
        <w:rPr>
          <w:rFonts w:eastAsia="Batang"/>
          <w:iCs/>
          <w:color w:val="000000"/>
          <w:kern w:val="2"/>
          <w:sz w:val="20"/>
          <w:szCs w:val="20"/>
        </w:rPr>
        <w:fldChar w:fldCharType="separate"/>
      </w:r>
      <w:r w:rsidRPr="00687ACA">
        <w:rPr>
          <w:sz w:val="20"/>
          <w:szCs w:val="20"/>
        </w:rPr>
        <w:t xml:space="preserve">Figure </w:t>
      </w:r>
      <w:r w:rsidRPr="00687ACA">
        <w:rPr>
          <w:noProof/>
          <w:sz w:val="20"/>
          <w:szCs w:val="20"/>
        </w:rPr>
        <w:t>2</w:t>
      </w:r>
      <w:r>
        <w:rPr>
          <w:rFonts w:eastAsia="Batang"/>
          <w:iCs/>
          <w:color w:val="000000"/>
          <w:kern w:val="2"/>
          <w:sz w:val="20"/>
          <w:szCs w:val="20"/>
        </w:rPr>
        <w:fldChar w:fldCharType="end"/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>shows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 one exam</w:t>
      </w:r>
      <w:bookmarkStart w:id="3" w:name="_GoBack"/>
      <w:bookmarkEnd w:id="3"/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ple for Rel-16 PDCCH candidates monitoring configurations 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based on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 Option 1 and Option 2, assuming 30kHz SCS and span (4,3). As shown in the </w:t>
      </w:r>
      <w:r>
        <w:rPr>
          <w:rFonts w:eastAsia="Batang"/>
          <w:iCs/>
          <w:color w:val="000000"/>
          <w:kern w:val="2"/>
          <w:sz w:val="20"/>
          <w:szCs w:val="20"/>
        </w:rPr>
        <w:t>figure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, Option 2 provides more flexibility for 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the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gNB to schedule PDCCH transmission as it is allowed to configure addition USS #2, </w:t>
      </w:r>
      <w:r>
        <w:rPr>
          <w:rFonts w:eastAsia="Batang"/>
          <w:iCs/>
          <w:color w:val="000000"/>
          <w:kern w:val="2"/>
          <w:sz w:val="20"/>
          <w:szCs w:val="20"/>
        </w:rPr>
        <w:t>but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 results in the PDCCH overbooking on span</w:t>
      </w:r>
      <w:r w:rsidR="00386476">
        <w:rPr>
          <w:rFonts w:eastAsia="Batang"/>
          <w:iCs/>
          <w:color w:val="000000"/>
          <w:kern w:val="2"/>
          <w:sz w:val="20"/>
          <w:szCs w:val="20"/>
        </w:rPr>
        <w:t>s 2, 3 and 4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="00386476">
        <w:rPr>
          <w:rFonts w:eastAsia="Batang"/>
          <w:iCs/>
          <w:color w:val="000000"/>
          <w:kern w:val="2"/>
          <w:sz w:val="20"/>
          <w:szCs w:val="20"/>
        </w:rPr>
        <w:t xml:space="preserve">(spans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>without CSS configuration</w:t>
      </w:r>
      <w:r w:rsidR="00386476">
        <w:rPr>
          <w:rFonts w:eastAsia="Batang"/>
          <w:iCs/>
          <w:color w:val="000000"/>
          <w:kern w:val="2"/>
          <w:sz w:val="20"/>
          <w:szCs w:val="20"/>
        </w:rPr>
        <w:t xml:space="preserve">). This is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 at the cost of increased complexity at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 xml:space="preserve">the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UE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 xml:space="preserve">needed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to perform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 xml:space="preserve">the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dropping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>procedure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 on these spans</w:t>
      </w:r>
      <w:r w:rsidR="00386476">
        <w:rPr>
          <w:rFonts w:eastAsia="Batang"/>
          <w:iCs/>
          <w:color w:val="000000"/>
          <w:kern w:val="2"/>
          <w:sz w:val="20"/>
          <w:szCs w:val="20"/>
        </w:rPr>
        <w:t xml:space="preserve"> in addition to the increased PDCCH monitoring required for Rel-16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 xml:space="preserve"> span-based monitoring</w:t>
      </w:r>
      <w:r w:rsidR="00386476">
        <w:rPr>
          <w:rFonts w:eastAsia="Batang"/>
          <w:iCs/>
          <w:color w:val="000000"/>
          <w:kern w:val="2"/>
          <w:sz w:val="20"/>
          <w:szCs w:val="20"/>
        </w:rPr>
        <w:t xml:space="preserve">. The complexity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>may increase</w:t>
      </w:r>
      <w:r w:rsidR="00386476">
        <w:rPr>
          <w:rFonts w:eastAsia="Batang"/>
          <w:iCs/>
          <w:color w:val="000000"/>
          <w:kern w:val="2"/>
          <w:sz w:val="20"/>
          <w:szCs w:val="20"/>
        </w:rPr>
        <w:t xml:space="preserve"> even more for a span (2,2) configuration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>, where there are up to seven spans within the slot</w:t>
      </w:r>
      <w:r w:rsidR="002B2343">
        <w:rPr>
          <w:rFonts w:eastAsia="Batang"/>
          <w:iCs/>
          <w:color w:val="000000"/>
          <w:kern w:val="2"/>
          <w:sz w:val="20"/>
          <w:szCs w:val="20"/>
        </w:rPr>
        <w:t>.</w:t>
      </w:r>
      <w:r w:rsidR="00386476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>G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iven the increase in complexity, we support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>O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ption 1. </w:t>
      </w:r>
    </w:p>
    <w:p w14:paraId="52CBE783" w14:textId="737D7F27" w:rsidR="00687ACA" w:rsidRDefault="00687ACA" w:rsidP="008F103C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767B4D51" w14:textId="4FF10212" w:rsidR="00687ACA" w:rsidRDefault="0082513E" w:rsidP="0082513E">
      <w:pPr>
        <w:keepNext/>
        <w:jc w:val="center"/>
      </w:pPr>
      <w:r w:rsidRPr="0082513E">
        <w:rPr>
          <w:noProof/>
        </w:rPr>
        <w:drawing>
          <wp:inline distT="0" distB="0" distL="0" distR="0" wp14:anchorId="6BE939F0" wp14:editId="4F58D5AA">
            <wp:extent cx="5301343" cy="4109422"/>
            <wp:effectExtent l="0" t="0" r="0" b="5715"/>
            <wp:docPr id="3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9025" cy="411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3F0F5" w14:textId="564B4DE2" w:rsidR="00687ACA" w:rsidRPr="00687ACA" w:rsidRDefault="00687ACA" w:rsidP="00687ACA">
      <w:pPr>
        <w:pStyle w:val="Caption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bookmarkStart w:id="4" w:name="_Ref32293227"/>
      <w:r w:rsidRPr="00687ACA">
        <w:rPr>
          <w:sz w:val="20"/>
          <w:szCs w:val="20"/>
        </w:rPr>
        <w:t xml:space="preserve">Figure </w:t>
      </w:r>
      <w:r w:rsidRPr="00687ACA">
        <w:rPr>
          <w:sz w:val="20"/>
          <w:szCs w:val="20"/>
        </w:rPr>
        <w:fldChar w:fldCharType="begin"/>
      </w:r>
      <w:r w:rsidRPr="00687ACA">
        <w:rPr>
          <w:sz w:val="20"/>
          <w:szCs w:val="20"/>
        </w:rPr>
        <w:instrText xml:space="preserve"> SEQ Figure \* ARABIC </w:instrText>
      </w:r>
      <w:r w:rsidRPr="00687ACA">
        <w:rPr>
          <w:sz w:val="20"/>
          <w:szCs w:val="20"/>
        </w:rPr>
        <w:fldChar w:fldCharType="separate"/>
      </w:r>
      <w:r w:rsidRPr="00687ACA">
        <w:rPr>
          <w:noProof/>
          <w:sz w:val="20"/>
          <w:szCs w:val="20"/>
        </w:rPr>
        <w:t>2</w:t>
      </w:r>
      <w:r w:rsidRPr="00687ACA">
        <w:rPr>
          <w:sz w:val="20"/>
          <w:szCs w:val="20"/>
        </w:rPr>
        <w:fldChar w:fldCharType="end"/>
      </w:r>
      <w:bookmarkEnd w:id="4"/>
      <w:r w:rsidRPr="00687ACA">
        <w:rPr>
          <w:sz w:val="20"/>
          <w:szCs w:val="20"/>
        </w:rPr>
        <w:t>: Search Space Sets Configuration with PDCCH Overbooking</w:t>
      </w:r>
    </w:p>
    <w:p w14:paraId="4F5F84C3" w14:textId="77777777" w:rsidR="00824EBE" w:rsidRDefault="00824EBE" w:rsidP="00824EBE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4C2AAF6" w14:textId="77777777" w:rsidR="001C3C97" w:rsidRDefault="00824EBE" w:rsidP="00824EBE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  <w:r w:rsidRPr="00044EAE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</w:t>
      </w:r>
      <w:r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 xml:space="preserve"> </w:t>
      </w:r>
      <w:r w:rsidR="00B22D4A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2</w:t>
      </w:r>
      <w:r w:rsidRPr="00044EAE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:</w:t>
      </w:r>
      <w:r w:rsidRPr="00044EAE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="00B22D4A">
        <w:rPr>
          <w:rFonts w:eastAsia="Batang"/>
          <w:i/>
          <w:color w:val="000000"/>
          <w:kern w:val="2"/>
          <w:sz w:val="20"/>
          <w:szCs w:val="20"/>
          <w:lang w:val="en-GB"/>
        </w:rPr>
        <w:t>PDCCH overbooking and PDCCH dropping should not be performed in all spans in a slot.</w:t>
      </w:r>
    </w:p>
    <w:p w14:paraId="46D5E15E" w14:textId="77777777" w:rsidR="001C3C97" w:rsidRDefault="001C3C97" w:rsidP="00824EBE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2B70C6F6" w14:textId="48361483" w:rsidR="001C3C97" w:rsidRPr="00687ACA" w:rsidRDefault="001C3C97" w:rsidP="001C3C97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  <w:r w:rsidRPr="00687ACA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 3:</w:t>
      </w:r>
      <w:r w:rsidRPr="00687ACA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="00B22D4A" w:rsidRPr="00687ACA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="00687ACA" w:rsidRPr="00687ACA">
        <w:rPr>
          <w:rFonts w:eastAsia="Batang"/>
          <w:i/>
          <w:color w:val="000000"/>
          <w:kern w:val="2"/>
          <w:sz w:val="20"/>
          <w:szCs w:val="20"/>
          <w:lang w:val="en-GB"/>
        </w:rPr>
        <w:t>Overbooking is only allowed for the span(s) where a Common Search Space (CSS) is configured on Cell(s) containing the CSS e.g. PCell or pSCell.</w:t>
      </w:r>
    </w:p>
    <w:p w14:paraId="1E7516B7" w14:textId="208D8643" w:rsidR="00824EBE" w:rsidRDefault="00824EBE" w:rsidP="00824EBE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02489E40" w:rsidR="003105DC" w:rsidRDefault="002134C9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discussed the </w:t>
      </w:r>
      <w:r w:rsidR="00C84FE2">
        <w:rPr>
          <w:lang w:val="en-US"/>
        </w:rPr>
        <w:t xml:space="preserve">remaining issues for </w:t>
      </w:r>
      <w:r w:rsidR="00BB761F">
        <w:rPr>
          <w:lang w:val="en-US"/>
        </w:rPr>
        <w:t>PDCCH enhancements in R16 eURLLC</w:t>
      </w:r>
      <w:r>
        <w:rPr>
          <w:lang w:val="en-US"/>
        </w:rPr>
        <w:t xml:space="preserve">. Based on the discussion, the following proposals have been </w:t>
      </w:r>
      <w:r w:rsidR="009D1C4F">
        <w:rPr>
          <w:lang w:val="en-US"/>
        </w:rPr>
        <w:t>made</w:t>
      </w:r>
      <w:r>
        <w:rPr>
          <w:lang w:val="en-US"/>
        </w:rPr>
        <w:t>:</w:t>
      </w:r>
    </w:p>
    <w:p w14:paraId="36EB9BBF" w14:textId="77777777" w:rsidR="002E003F" w:rsidRDefault="002E003F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92A8A68" w14:textId="3F24CFE7" w:rsidR="00222276" w:rsidRDefault="00222276" w:rsidP="00222276">
      <w:pPr>
        <w:rPr>
          <w:rFonts w:eastAsia="Batang"/>
          <w:i/>
          <w:color w:val="000000"/>
          <w:kern w:val="2"/>
          <w:sz w:val="20"/>
          <w:szCs w:val="20"/>
        </w:rPr>
      </w:pPr>
      <w:r w:rsidRPr="002B5FC9">
        <w:rPr>
          <w:rFonts w:eastAsia="Batang"/>
          <w:b/>
          <w:bCs/>
          <w:i/>
          <w:color w:val="000000"/>
          <w:kern w:val="2"/>
          <w:sz w:val="20"/>
          <w:szCs w:val="20"/>
        </w:rPr>
        <w:lastRenderedPageBreak/>
        <w:t xml:space="preserve">Proposal </w:t>
      </w:r>
      <w:r>
        <w:rPr>
          <w:rFonts w:eastAsia="Batang"/>
          <w:b/>
          <w:bCs/>
          <w:i/>
          <w:color w:val="000000"/>
          <w:kern w:val="2"/>
          <w:sz w:val="20"/>
          <w:szCs w:val="20"/>
        </w:rPr>
        <w:t>1</w:t>
      </w:r>
      <w:r w:rsidRPr="002B5FC9">
        <w:rPr>
          <w:rFonts w:eastAsia="Batang"/>
          <w:b/>
          <w:bCs/>
          <w:i/>
          <w:color w:val="000000"/>
          <w:kern w:val="2"/>
          <w:sz w:val="20"/>
          <w:szCs w:val="20"/>
        </w:rPr>
        <w:t>:</w:t>
      </w:r>
      <w:r w:rsidRPr="002B5FC9">
        <w:rPr>
          <w:rFonts w:eastAsia="Batang"/>
          <w:i/>
          <w:color w:val="000000"/>
          <w:kern w:val="2"/>
          <w:sz w:val="20"/>
          <w:szCs w:val="20"/>
        </w:rPr>
        <w:t xml:space="preserve"> </w:t>
      </w:r>
      <w:r w:rsidR="002E003F">
        <w:rPr>
          <w:rFonts w:eastAsia="Batang"/>
          <w:i/>
          <w:color w:val="000000"/>
          <w:kern w:val="2"/>
          <w:sz w:val="20"/>
          <w:szCs w:val="20"/>
        </w:rPr>
        <w:t>NR should support the following values for C and M</w:t>
      </w:r>
      <w:r>
        <w:rPr>
          <w:rFonts w:eastAsia="Batang"/>
          <w:i/>
          <w:color w:val="000000"/>
          <w:kern w:val="2"/>
          <w:sz w:val="20"/>
          <w:szCs w:val="20"/>
        </w:rPr>
        <w:t>:</w:t>
      </w:r>
    </w:p>
    <w:p w14:paraId="600C8E9F" w14:textId="77777777" w:rsidR="00222276" w:rsidRDefault="00222276" w:rsidP="00222276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5CC8579B" w14:textId="77777777" w:rsidR="00222276" w:rsidRPr="00222276" w:rsidRDefault="00222276" w:rsidP="00222276">
      <w:pPr>
        <w:pStyle w:val="Caption"/>
        <w:keepNext/>
        <w:rPr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4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</w:tblGrid>
      <w:tr w:rsidR="00222276" w14:paraId="0D071506" w14:textId="77777777" w:rsidTr="00B37A68">
        <w:trPr>
          <w:jc w:val="center"/>
        </w:trPr>
        <w:tc>
          <w:tcPr>
            <w:tcW w:w="2252" w:type="dxa"/>
          </w:tcPr>
          <w:p w14:paraId="0CD5BA17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7E50C397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7B6C83BE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</w:tr>
      <w:tr w:rsidR="00222276" w14:paraId="5A620BDE" w14:textId="77777777" w:rsidTr="00B37A68">
        <w:trPr>
          <w:jc w:val="center"/>
        </w:trPr>
        <w:tc>
          <w:tcPr>
            <w:tcW w:w="2252" w:type="dxa"/>
          </w:tcPr>
          <w:p w14:paraId="63BE4A8A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252" w:type="dxa"/>
          </w:tcPr>
          <w:p w14:paraId="163E754A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18</w:t>
            </w:r>
          </w:p>
        </w:tc>
        <w:tc>
          <w:tcPr>
            <w:tcW w:w="2253" w:type="dxa"/>
          </w:tcPr>
          <w:p w14:paraId="75265399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32</w:t>
            </w:r>
          </w:p>
        </w:tc>
      </w:tr>
    </w:tbl>
    <w:p w14:paraId="7E6E2414" w14:textId="77777777" w:rsidR="00222276" w:rsidRDefault="00222276" w:rsidP="00222276">
      <w:pPr>
        <w:jc w:val="center"/>
        <w:rPr>
          <w:rFonts w:eastAsia="Batang"/>
          <w:i/>
          <w:color w:val="000000"/>
          <w:kern w:val="2"/>
          <w:sz w:val="20"/>
          <w:szCs w:val="20"/>
        </w:rPr>
      </w:pPr>
    </w:p>
    <w:p w14:paraId="626B0AB3" w14:textId="77777777" w:rsidR="00222276" w:rsidRDefault="00222276" w:rsidP="00222276">
      <w:pPr>
        <w:pStyle w:val="Caption"/>
        <w:keepNext/>
        <w:rPr>
          <w:rFonts w:eastAsia="Batang"/>
          <w:i/>
          <w:color w:val="000000"/>
          <w:kern w:val="2"/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5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222276" w14:paraId="46DE35C8" w14:textId="77777777" w:rsidTr="00B37A68">
        <w:trPr>
          <w:jc w:val="center"/>
        </w:trPr>
        <w:tc>
          <w:tcPr>
            <w:tcW w:w="2252" w:type="dxa"/>
          </w:tcPr>
          <w:p w14:paraId="3F86638C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21A5C8A1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700E8900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  <w:tc>
          <w:tcPr>
            <w:tcW w:w="2253" w:type="dxa"/>
          </w:tcPr>
          <w:p w14:paraId="78AAADE5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(7,3)</w:t>
            </w:r>
          </w:p>
        </w:tc>
      </w:tr>
      <w:tr w:rsidR="00222276" w14:paraId="1929F1A9" w14:textId="77777777" w:rsidTr="00B37A68">
        <w:trPr>
          <w:jc w:val="center"/>
        </w:trPr>
        <w:tc>
          <w:tcPr>
            <w:tcW w:w="2252" w:type="dxa"/>
          </w:tcPr>
          <w:p w14:paraId="55C222C8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252" w:type="dxa"/>
          </w:tcPr>
          <w:p w14:paraId="13BD266E" w14:textId="0B3E94E4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  <w:r w:rsidR="00D60254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2253" w:type="dxa"/>
          </w:tcPr>
          <w:p w14:paraId="5A780048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30</w:t>
            </w:r>
          </w:p>
        </w:tc>
        <w:tc>
          <w:tcPr>
            <w:tcW w:w="2253" w:type="dxa"/>
          </w:tcPr>
          <w:p w14:paraId="48AFBE72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44</w:t>
            </w:r>
          </w:p>
        </w:tc>
      </w:tr>
      <w:tr w:rsidR="00222276" w14:paraId="07979C91" w14:textId="77777777" w:rsidTr="00B37A68">
        <w:trPr>
          <w:jc w:val="center"/>
        </w:trPr>
        <w:tc>
          <w:tcPr>
            <w:tcW w:w="2252" w:type="dxa"/>
          </w:tcPr>
          <w:p w14:paraId="7928967D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52" w:type="dxa"/>
          </w:tcPr>
          <w:p w14:paraId="25223F29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2253" w:type="dxa"/>
          </w:tcPr>
          <w:p w14:paraId="2DDDC437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24</w:t>
            </w:r>
          </w:p>
        </w:tc>
        <w:tc>
          <w:tcPr>
            <w:tcW w:w="2253" w:type="dxa"/>
          </w:tcPr>
          <w:p w14:paraId="2FBD2DED" w14:textId="77777777" w:rsidR="00222276" w:rsidRDefault="00222276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36</w:t>
            </w:r>
          </w:p>
        </w:tc>
      </w:tr>
    </w:tbl>
    <w:p w14:paraId="5E5E1461" w14:textId="77777777" w:rsidR="00222276" w:rsidRPr="002B5FC9" w:rsidRDefault="00222276" w:rsidP="00222276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58F567AB" w14:textId="77777777" w:rsidR="00B22D4A" w:rsidRPr="00B22D4A" w:rsidRDefault="00B22D4A" w:rsidP="00B22D4A">
      <w:pPr>
        <w:rPr>
          <w:i/>
          <w:iCs/>
          <w:sz w:val="20"/>
          <w:szCs w:val="20"/>
        </w:rPr>
      </w:pPr>
    </w:p>
    <w:p w14:paraId="4B315341" w14:textId="77777777" w:rsidR="00E03C95" w:rsidRDefault="00E03C95" w:rsidP="00E03C95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  <w:r w:rsidRPr="00044EAE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</w:t>
      </w:r>
      <w:r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 xml:space="preserve"> 2</w:t>
      </w:r>
      <w:r w:rsidRPr="00044EAE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:</w:t>
      </w:r>
      <w:r w:rsidRPr="00044EAE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>PDCCH overbooking and PDCCH dropping should not be performed in all spans in a slot.</w:t>
      </w:r>
    </w:p>
    <w:p w14:paraId="3E53B742" w14:textId="77777777" w:rsidR="00E03C95" w:rsidRDefault="00E03C95" w:rsidP="00E03C95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2CAA463B" w14:textId="77777777" w:rsidR="00E03C95" w:rsidRPr="00687ACA" w:rsidRDefault="00E03C95" w:rsidP="00E03C95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  <w:r w:rsidRPr="00687ACA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 3:</w:t>
      </w:r>
      <w:r w:rsidRPr="00687ACA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 Overbooking is only allowed for the span(s) where a Common Search Space (CSS) is configured on Cell(s) containing the CSS e.g. PCell or pSCell.</w:t>
      </w: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75575AC9" w14:textId="0C8A164E" w:rsidR="00952748" w:rsidRPr="00702BAF" w:rsidRDefault="00702BAF" w:rsidP="00FB074D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5" w:name="_Ref31979195"/>
      <w:r w:rsidRPr="00702BAF">
        <w:rPr>
          <w:sz w:val="22"/>
          <w:szCs w:val="22"/>
        </w:rPr>
        <w:t>RP-192553 Status report for WI: Physical layer enhancements for NR ultra-reliable and low latency case (URLLC); rapporteur: Huawei, RAN1</w:t>
      </w:r>
      <w:bookmarkEnd w:id="5"/>
    </w:p>
    <w:p w14:paraId="022256BE" w14:textId="31AA7338" w:rsidR="00702BAF" w:rsidRPr="00702BAF" w:rsidRDefault="00702BAF" w:rsidP="007D5B47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bookmarkStart w:id="6" w:name="_Ref31979203"/>
      <w:r w:rsidRPr="00702BAF">
        <w:rPr>
          <w:sz w:val="22"/>
          <w:szCs w:val="22"/>
        </w:rPr>
        <w:t>RP-192589 Status Report of WI: Core part: Support of NR Industrial Internet of</w:t>
      </w:r>
      <w:r>
        <w:rPr>
          <w:sz w:val="22"/>
          <w:szCs w:val="22"/>
        </w:rPr>
        <w:t xml:space="preserve"> </w:t>
      </w:r>
      <w:r w:rsidRPr="00702BAF">
        <w:rPr>
          <w:sz w:val="22"/>
          <w:szCs w:val="22"/>
        </w:rPr>
        <w:t>Things (IoT); rapporteur: Nokia</w:t>
      </w:r>
      <w:r>
        <w:rPr>
          <w:sz w:val="22"/>
          <w:szCs w:val="22"/>
        </w:rPr>
        <w:t>, RAN 2</w:t>
      </w:r>
      <w:bookmarkEnd w:id="6"/>
    </w:p>
    <w:p w14:paraId="28866748" w14:textId="4F5D95AB" w:rsidR="00702BAF" w:rsidRPr="00F8700C" w:rsidRDefault="00702BAF" w:rsidP="00702BA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7" w:name="_Ref31979218"/>
      <w:r>
        <w:rPr>
          <w:sz w:val="22"/>
          <w:szCs w:val="22"/>
        </w:rPr>
        <w:t>RAN1 #99, Chairman’s Notes</w:t>
      </w:r>
      <w:bookmarkEnd w:id="7"/>
    </w:p>
    <w:p w14:paraId="544395DD" w14:textId="66B571E3" w:rsidR="00F8700C" w:rsidRPr="001C3C97" w:rsidRDefault="00F8700C" w:rsidP="001C3C97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8" w:name="_Ref31979230"/>
      <w:r w:rsidRPr="001C3C97">
        <w:rPr>
          <w:sz w:val="22"/>
          <w:szCs w:val="22"/>
        </w:rPr>
        <w:t>38.21</w:t>
      </w:r>
      <w:r w:rsidR="001C3C97" w:rsidRPr="001C3C97">
        <w:rPr>
          <w:sz w:val="22"/>
          <w:szCs w:val="22"/>
        </w:rPr>
        <w:t xml:space="preserve">3, Physical layer procedures for control, </w:t>
      </w:r>
      <w:r w:rsidR="001C3C97" w:rsidRPr="001C3C97">
        <w:rPr>
          <w:sz w:val="22"/>
          <w:szCs w:val="22"/>
          <w:lang w:val="en-GB"/>
        </w:rPr>
        <w:t>(Release 15)</w:t>
      </w:r>
      <w:bookmarkEnd w:id="8"/>
    </w:p>
    <w:p w14:paraId="5A10E88B" w14:textId="6E7BC659" w:rsidR="002134C9" w:rsidRDefault="002134C9" w:rsidP="002134C9">
      <w:pPr>
        <w:pStyle w:val="0Maintext"/>
        <w:spacing w:after="120" w:afterAutospacing="0" w:line="240" w:lineRule="auto"/>
        <w:rPr>
          <w:lang w:val="en-US" w:eastAsia="zh-CN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Arial Unicode MS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879"/>
    <w:multiLevelType w:val="hybridMultilevel"/>
    <w:tmpl w:val="C816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21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2"/>
  </w:num>
  <w:num w:numId="4">
    <w:abstractNumId w:val="16"/>
  </w:num>
  <w:num w:numId="5">
    <w:abstractNumId w:val="19"/>
  </w:num>
  <w:num w:numId="6">
    <w:abstractNumId w:val="10"/>
  </w:num>
  <w:num w:numId="7">
    <w:abstractNumId w:val="17"/>
  </w:num>
  <w:num w:numId="8">
    <w:abstractNumId w:val="3"/>
  </w:num>
  <w:num w:numId="9">
    <w:abstractNumId w:val="18"/>
  </w:num>
  <w:num w:numId="10">
    <w:abstractNumId w:val="7"/>
  </w:num>
  <w:num w:numId="11">
    <w:abstractNumId w:val="14"/>
  </w:num>
  <w:num w:numId="12">
    <w:abstractNumId w:val="5"/>
  </w:num>
  <w:num w:numId="13">
    <w:abstractNumId w:val="8"/>
  </w:num>
  <w:num w:numId="14">
    <w:abstractNumId w:val="13"/>
  </w:num>
  <w:num w:numId="15">
    <w:abstractNumId w:val="9"/>
  </w:num>
  <w:num w:numId="16">
    <w:abstractNumId w:val="6"/>
  </w:num>
  <w:num w:numId="17">
    <w:abstractNumId w:val="21"/>
  </w:num>
  <w:num w:numId="18">
    <w:abstractNumId w:val="20"/>
  </w:num>
  <w:num w:numId="19">
    <w:abstractNumId w:val="12"/>
  </w:num>
  <w:num w:numId="20">
    <w:abstractNumId w:val="15"/>
  </w:num>
  <w:num w:numId="21">
    <w:abstractNumId w:val="11"/>
  </w:num>
  <w:num w:numId="22">
    <w:abstractNumId w:val="1"/>
  </w:num>
  <w:num w:numId="2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8"/>
  <w:removePersonalInformation/>
  <w:removeDateAndTime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212EC"/>
    <w:rsid w:val="00024CD4"/>
    <w:rsid w:val="00026645"/>
    <w:rsid w:val="00031E68"/>
    <w:rsid w:val="00032FD3"/>
    <w:rsid w:val="00033D5B"/>
    <w:rsid w:val="00041988"/>
    <w:rsid w:val="00044CC2"/>
    <w:rsid w:val="00044EAE"/>
    <w:rsid w:val="0005612B"/>
    <w:rsid w:val="000605BB"/>
    <w:rsid w:val="00073136"/>
    <w:rsid w:val="000A1890"/>
    <w:rsid w:val="000A2AAA"/>
    <w:rsid w:val="000B0FBC"/>
    <w:rsid w:val="000C3D00"/>
    <w:rsid w:val="000C62A2"/>
    <w:rsid w:val="000D1A8F"/>
    <w:rsid w:val="000F2C70"/>
    <w:rsid w:val="001144DC"/>
    <w:rsid w:val="00127219"/>
    <w:rsid w:val="00140849"/>
    <w:rsid w:val="001454B7"/>
    <w:rsid w:val="00153773"/>
    <w:rsid w:val="001779C8"/>
    <w:rsid w:val="0018607A"/>
    <w:rsid w:val="00194352"/>
    <w:rsid w:val="00194BBD"/>
    <w:rsid w:val="001B2AEE"/>
    <w:rsid w:val="001C3C97"/>
    <w:rsid w:val="001D5CE5"/>
    <w:rsid w:val="001D749D"/>
    <w:rsid w:val="002134C9"/>
    <w:rsid w:val="00222276"/>
    <w:rsid w:val="00252B41"/>
    <w:rsid w:val="002562FA"/>
    <w:rsid w:val="00266E0F"/>
    <w:rsid w:val="002738F9"/>
    <w:rsid w:val="00274F27"/>
    <w:rsid w:val="00276E66"/>
    <w:rsid w:val="00284AB0"/>
    <w:rsid w:val="00285B13"/>
    <w:rsid w:val="002948FF"/>
    <w:rsid w:val="002972B7"/>
    <w:rsid w:val="002A274D"/>
    <w:rsid w:val="002A5B21"/>
    <w:rsid w:val="002B162B"/>
    <w:rsid w:val="002B2343"/>
    <w:rsid w:val="002B5FC9"/>
    <w:rsid w:val="002B72F3"/>
    <w:rsid w:val="002C4EFD"/>
    <w:rsid w:val="002C57AC"/>
    <w:rsid w:val="002E003F"/>
    <w:rsid w:val="002E7927"/>
    <w:rsid w:val="003105DC"/>
    <w:rsid w:val="00337A40"/>
    <w:rsid w:val="0034266A"/>
    <w:rsid w:val="0034417B"/>
    <w:rsid w:val="0035494F"/>
    <w:rsid w:val="00356A2B"/>
    <w:rsid w:val="00366F52"/>
    <w:rsid w:val="00386476"/>
    <w:rsid w:val="003C4E3C"/>
    <w:rsid w:val="003D3FBA"/>
    <w:rsid w:val="003E3570"/>
    <w:rsid w:val="003E75B6"/>
    <w:rsid w:val="003F670D"/>
    <w:rsid w:val="0040315C"/>
    <w:rsid w:val="00406FB8"/>
    <w:rsid w:val="00412A3F"/>
    <w:rsid w:val="00417FC9"/>
    <w:rsid w:val="00430AB1"/>
    <w:rsid w:val="00431CD3"/>
    <w:rsid w:val="0043338E"/>
    <w:rsid w:val="00446818"/>
    <w:rsid w:val="00461B15"/>
    <w:rsid w:val="00462395"/>
    <w:rsid w:val="00475C2B"/>
    <w:rsid w:val="00482475"/>
    <w:rsid w:val="00496D0C"/>
    <w:rsid w:val="004A41EF"/>
    <w:rsid w:val="004B2C35"/>
    <w:rsid w:val="004B3124"/>
    <w:rsid w:val="004B74CC"/>
    <w:rsid w:val="00505C90"/>
    <w:rsid w:val="005150C5"/>
    <w:rsid w:val="00517ADD"/>
    <w:rsid w:val="00530AB8"/>
    <w:rsid w:val="005363A1"/>
    <w:rsid w:val="0053782C"/>
    <w:rsid w:val="00550F71"/>
    <w:rsid w:val="00555942"/>
    <w:rsid w:val="00556671"/>
    <w:rsid w:val="005811A6"/>
    <w:rsid w:val="005954E4"/>
    <w:rsid w:val="005B1AD1"/>
    <w:rsid w:val="005B6997"/>
    <w:rsid w:val="005D45F7"/>
    <w:rsid w:val="005D57A7"/>
    <w:rsid w:val="005F5A01"/>
    <w:rsid w:val="005F7A0E"/>
    <w:rsid w:val="006134C7"/>
    <w:rsid w:val="0061765C"/>
    <w:rsid w:val="00626534"/>
    <w:rsid w:val="00631A14"/>
    <w:rsid w:val="00635837"/>
    <w:rsid w:val="00636D7B"/>
    <w:rsid w:val="006531B1"/>
    <w:rsid w:val="00661178"/>
    <w:rsid w:val="006765F4"/>
    <w:rsid w:val="00687ACA"/>
    <w:rsid w:val="006A45D6"/>
    <w:rsid w:val="006D54CF"/>
    <w:rsid w:val="006F0EC9"/>
    <w:rsid w:val="007003F1"/>
    <w:rsid w:val="00702BAF"/>
    <w:rsid w:val="00704C59"/>
    <w:rsid w:val="00732388"/>
    <w:rsid w:val="00745905"/>
    <w:rsid w:val="00750A0B"/>
    <w:rsid w:val="007544F6"/>
    <w:rsid w:val="00766F27"/>
    <w:rsid w:val="0078114E"/>
    <w:rsid w:val="007879E8"/>
    <w:rsid w:val="007A1B25"/>
    <w:rsid w:val="007B1244"/>
    <w:rsid w:val="007D61E0"/>
    <w:rsid w:val="007E3FE1"/>
    <w:rsid w:val="007E554B"/>
    <w:rsid w:val="007E6FF6"/>
    <w:rsid w:val="007F07F8"/>
    <w:rsid w:val="007F128C"/>
    <w:rsid w:val="007F4D2C"/>
    <w:rsid w:val="008144EA"/>
    <w:rsid w:val="00824EBE"/>
    <w:rsid w:val="0082513E"/>
    <w:rsid w:val="008273C9"/>
    <w:rsid w:val="0086332B"/>
    <w:rsid w:val="00873C38"/>
    <w:rsid w:val="00882785"/>
    <w:rsid w:val="0089138A"/>
    <w:rsid w:val="00894787"/>
    <w:rsid w:val="00895000"/>
    <w:rsid w:val="008A25E9"/>
    <w:rsid w:val="008A65A1"/>
    <w:rsid w:val="008B24BF"/>
    <w:rsid w:val="008D0789"/>
    <w:rsid w:val="008D6AE1"/>
    <w:rsid w:val="008E5031"/>
    <w:rsid w:val="008F103C"/>
    <w:rsid w:val="009041E5"/>
    <w:rsid w:val="00905E3A"/>
    <w:rsid w:val="00911E05"/>
    <w:rsid w:val="00911EFA"/>
    <w:rsid w:val="009169C4"/>
    <w:rsid w:val="00916E49"/>
    <w:rsid w:val="00923A3D"/>
    <w:rsid w:val="00931DE7"/>
    <w:rsid w:val="00933BA9"/>
    <w:rsid w:val="00952748"/>
    <w:rsid w:val="009561E2"/>
    <w:rsid w:val="00977119"/>
    <w:rsid w:val="00980153"/>
    <w:rsid w:val="00983F09"/>
    <w:rsid w:val="009A42CA"/>
    <w:rsid w:val="009A55AA"/>
    <w:rsid w:val="009B15B5"/>
    <w:rsid w:val="009C255E"/>
    <w:rsid w:val="009D1C4F"/>
    <w:rsid w:val="009E0E57"/>
    <w:rsid w:val="009F58CE"/>
    <w:rsid w:val="009F7D20"/>
    <w:rsid w:val="00A1036A"/>
    <w:rsid w:val="00A159B3"/>
    <w:rsid w:val="00A352F0"/>
    <w:rsid w:val="00A36981"/>
    <w:rsid w:val="00A41183"/>
    <w:rsid w:val="00A41EE3"/>
    <w:rsid w:val="00A71667"/>
    <w:rsid w:val="00A805B9"/>
    <w:rsid w:val="00A93DEE"/>
    <w:rsid w:val="00A95A78"/>
    <w:rsid w:val="00AA1820"/>
    <w:rsid w:val="00AB26E1"/>
    <w:rsid w:val="00AD1997"/>
    <w:rsid w:val="00AE79CA"/>
    <w:rsid w:val="00AF13FC"/>
    <w:rsid w:val="00B0669A"/>
    <w:rsid w:val="00B07AF0"/>
    <w:rsid w:val="00B1512A"/>
    <w:rsid w:val="00B22D4A"/>
    <w:rsid w:val="00B23071"/>
    <w:rsid w:val="00B23EB7"/>
    <w:rsid w:val="00B706ED"/>
    <w:rsid w:val="00B72388"/>
    <w:rsid w:val="00B8169D"/>
    <w:rsid w:val="00B875E8"/>
    <w:rsid w:val="00B959B3"/>
    <w:rsid w:val="00BB5FC3"/>
    <w:rsid w:val="00BB64B1"/>
    <w:rsid w:val="00BB761F"/>
    <w:rsid w:val="00BD025D"/>
    <w:rsid w:val="00BD76CD"/>
    <w:rsid w:val="00BF1113"/>
    <w:rsid w:val="00BF6DEF"/>
    <w:rsid w:val="00C019FA"/>
    <w:rsid w:val="00C04914"/>
    <w:rsid w:val="00C22764"/>
    <w:rsid w:val="00C231D3"/>
    <w:rsid w:val="00C36E32"/>
    <w:rsid w:val="00C40398"/>
    <w:rsid w:val="00C42379"/>
    <w:rsid w:val="00C66A4A"/>
    <w:rsid w:val="00C70DE0"/>
    <w:rsid w:val="00C84FE2"/>
    <w:rsid w:val="00C8551D"/>
    <w:rsid w:val="00C86492"/>
    <w:rsid w:val="00C90C2B"/>
    <w:rsid w:val="00CB3368"/>
    <w:rsid w:val="00CD12E3"/>
    <w:rsid w:val="00CD3E0B"/>
    <w:rsid w:val="00CE6DE0"/>
    <w:rsid w:val="00D114EF"/>
    <w:rsid w:val="00D263F1"/>
    <w:rsid w:val="00D313A3"/>
    <w:rsid w:val="00D60254"/>
    <w:rsid w:val="00D623A6"/>
    <w:rsid w:val="00D94316"/>
    <w:rsid w:val="00D97A9D"/>
    <w:rsid w:val="00DB7916"/>
    <w:rsid w:val="00DC24CB"/>
    <w:rsid w:val="00DC3467"/>
    <w:rsid w:val="00DE3E8D"/>
    <w:rsid w:val="00DF26C5"/>
    <w:rsid w:val="00E03C95"/>
    <w:rsid w:val="00E106B9"/>
    <w:rsid w:val="00E11B95"/>
    <w:rsid w:val="00E24D94"/>
    <w:rsid w:val="00E44E6E"/>
    <w:rsid w:val="00E54932"/>
    <w:rsid w:val="00E55EB5"/>
    <w:rsid w:val="00E56A0E"/>
    <w:rsid w:val="00E60D90"/>
    <w:rsid w:val="00E63417"/>
    <w:rsid w:val="00E819FF"/>
    <w:rsid w:val="00EA04A3"/>
    <w:rsid w:val="00EA73C1"/>
    <w:rsid w:val="00EB54F6"/>
    <w:rsid w:val="00EC0F55"/>
    <w:rsid w:val="00EC2200"/>
    <w:rsid w:val="00EC2A35"/>
    <w:rsid w:val="00ED6081"/>
    <w:rsid w:val="00ED7653"/>
    <w:rsid w:val="00EE18CC"/>
    <w:rsid w:val="00EF0866"/>
    <w:rsid w:val="00EF7114"/>
    <w:rsid w:val="00EF7A4E"/>
    <w:rsid w:val="00F04945"/>
    <w:rsid w:val="00F05BCC"/>
    <w:rsid w:val="00F17D02"/>
    <w:rsid w:val="00F26B9A"/>
    <w:rsid w:val="00F352A5"/>
    <w:rsid w:val="00F36D7D"/>
    <w:rsid w:val="00F37734"/>
    <w:rsid w:val="00F43CD1"/>
    <w:rsid w:val="00F50376"/>
    <w:rsid w:val="00F52A5A"/>
    <w:rsid w:val="00F54B06"/>
    <w:rsid w:val="00F763E7"/>
    <w:rsid w:val="00F8700C"/>
    <w:rsid w:val="00F87CB0"/>
    <w:rsid w:val="00FA48C3"/>
    <w:rsid w:val="00FC75C4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15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1687</Words>
  <Characters>8103</Characters>
  <Application>Microsoft Office Word</Application>
  <DocSecurity>0</DocSecurity>
  <Lines>184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cp:lastPrinted>2019-11-08T00:46:00Z</cp:lastPrinted>
  <dcterms:created xsi:type="dcterms:W3CDTF">2020-02-14T18:52:00Z</dcterms:created>
  <dcterms:modified xsi:type="dcterms:W3CDTF">2020-02-14T19:45:00Z</dcterms:modified>
  <cp:category/>
</cp:coreProperties>
</file>